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016" w:rsidRDefault="00805016" w:rsidP="00805016">
      <w:pPr>
        <w:pStyle w:val="Textoindependiente"/>
        <w:rPr>
          <w:b/>
          <w:color w:val="333399"/>
          <w:sz w:val="22"/>
        </w:rPr>
      </w:pPr>
      <w:r>
        <w:rPr>
          <w:b/>
          <w:color w:val="333399"/>
          <w:sz w:val="22"/>
        </w:rPr>
        <w:t>AYUNTAMIENTO DE UMBRÍAS (ÁVILA)</w:t>
      </w:r>
    </w:p>
    <w:p w:rsidR="00805016" w:rsidRDefault="00805016" w:rsidP="00805016">
      <w:pPr>
        <w:spacing w:line="360" w:lineRule="auto"/>
        <w:ind w:firstLine="709"/>
        <w:jc w:val="both"/>
        <w:rPr>
          <w:rFonts w:ascii="Verdana" w:hAnsi="Verdana"/>
          <w:sz w:val="20"/>
          <w:szCs w:val="20"/>
        </w:rPr>
      </w:pPr>
    </w:p>
    <w:p w:rsidR="00805016" w:rsidRDefault="00805016" w:rsidP="00805016">
      <w:pPr>
        <w:pStyle w:val="Textoindependiente"/>
        <w:rPr>
          <w:b/>
          <w:color w:val="333399"/>
          <w:sz w:val="22"/>
        </w:rPr>
      </w:pPr>
      <w:r>
        <w:rPr>
          <w:b/>
          <w:color w:val="333399"/>
          <w:sz w:val="22"/>
        </w:rPr>
        <w:t>ORDENANZA FISCAL REGULADORA DEL IMPUESTO SOBRE BIENES INMUEBLES</w:t>
      </w:r>
    </w:p>
    <w:p w:rsidR="00805016" w:rsidRDefault="00805016" w:rsidP="00805016">
      <w:pPr>
        <w:spacing w:line="360" w:lineRule="auto"/>
        <w:ind w:firstLine="709"/>
        <w:jc w:val="both"/>
        <w:rPr>
          <w:rFonts w:ascii="Verdana" w:hAnsi="Verdana"/>
          <w:sz w:val="20"/>
          <w:szCs w:val="20"/>
        </w:rPr>
      </w:pPr>
    </w:p>
    <w:p w:rsidR="00805016" w:rsidRDefault="00805016" w:rsidP="00805016">
      <w:pPr>
        <w:spacing w:line="360" w:lineRule="auto"/>
        <w:ind w:firstLine="709"/>
        <w:jc w:val="both"/>
        <w:rPr>
          <w:rFonts w:ascii="Verdana" w:hAnsi="Verdana"/>
          <w:sz w:val="20"/>
          <w:szCs w:val="20"/>
        </w:rPr>
      </w:pPr>
    </w:p>
    <w:p w:rsidR="00805016" w:rsidRDefault="00805016" w:rsidP="00805016">
      <w:pPr>
        <w:pBdr>
          <w:top w:val="single" w:sz="4" w:space="1" w:color="808080"/>
          <w:left w:val="single" w:sz="4" w:space="0" w:color="808080"/>
          <w:bottom w:val="single" w:sz="4" w:space="1" w:color="808080"/>
          <w:right w:val="single" w:sz="4" w:space="2" w:color="808080"/>
        </w:pBdr>
        <w:shd w:val="clear" w:color="auto" w:fill="FFCC99"/>
        <w:spacing w:line="360" w:lineRule="auto"/>
        <w:ind w:firstLine="709"/>
        <w:jc w:val="both"/>
        <w:rPr>
          <w:rFonts w:ascii="Verdana" w:hAnsi="Verdana"/>
          <w:b/>
          <w:color w:val="333399"/>
          <w:sz w:val="20"/>
        </w:rPr>
      </w:pPr>
      <w:bookmarkStart w:id="0" w:name="A1"/>
      <w:bookmarkEnd w:id="0"/>
      <w:r>
        <w:rPr>
          <w:rFonts w:ascii="Verdana" w:hAnsi="Verdana"/>
          <w:b/>
          <w:color w:val="333399"/>
          <w:sz w:val="20"/>
        </w:rPr>
        <w:t>ARTÍCULO 1. Fundamento Legal</w:t>
      </w:r>
    </w:p>
    <w:p w:rsidR="00805016" w:rsidRDefault="00805016" w:rsidP="00805016">
      <w:pPr>
        <w:spacing w:line="360" w:lineRule="auto"/>
        <w:ind w:firstLine="709"/>
        <w:jc w:val="both"/>
        <w:rPr>
          <w:rFonts w:ascii="Verdana" w:hAnsi="Verdana"/>
          <w:sz w:val="20"/>
          <w:szCs w:val="20"/>
        </w:rPr>
      </w:pPr>
    </w:p>
    <w:p w:rsidR="00F45067" w:rsidRDefault="00805016" w:rsidP="00805016">
      <w:pPr>
        <w:pStyle w:val="Default"/>
        <w:spacing w:line="360" w:lineRule="auto"/>
        <w:ind w:firstLine="696"/>
        <w:jc w:val="both"/>
        <w:rPr>
          <w:rFonts w:ascii="Verdana" w:hAnsi="Verdana"/>
          <w:sz w:val="20"/>
        </w:rPr>
      </w:pPr>
      <w:r>
        <w:rPr>
          <w:rFonts w:ascii="Verdana" w:hAnsi="Verdana"/>
          <w:sz w:val="20"/>
        </w:rPr>
        <w:t xml:space="preserve">En uso de las facultades contenidas en los artículos 133.2 y 142 de la Constitución Española, de acuerdo con lo dispuesto en los artículos 105 y 106 de la Ley 7/1985, de 2 de abril, Reguladora de las Bases del Régimen Local, y de conformidad a lo dispuesto en el artículo 59 y los artículos 60 a 77 y Disposición Transitoria Decimoctava del Texto Refundido de la Ley Reguladora de Haciendas Locales aprobado por Real Decreto Legislativo 2/2004, de 5 de marzo, este Ayuntamiento establece la regulación del Impuesto sobre Bienes Inmuebles, que se regirá por la presente Ordenanza fiscal, cuyas normas atienden a lo previsto en los artículos 60 y siguientes del Texto Refundido de la Ley Reguladora de las Haciendas Locales, </w:t>
      </w:r>
      <w:r w:rsidR="00F45067">
        <w:rPr>
          <w:rFonts w:ascii="Verdana" w:hAnsi="Verdana"/>
          <w:sz w:val="20"/>
        </w:rPr>
        <w:t xml:space="preserve">y </w:t>
      </w:r>
      <w:r>
        <w:rPr>
          <w:rFonts w:ascii="Verdana" w:hAnsi="Verdana"/>
          <w:sz w:val="20"/>
        </w:rPr>
        <w:t>en el Texto Refundido de la Ley del Catastro Inmobiliario aprobado por Real Decreto Legislativo 1/2004, de 5 de marzo, en el Real Decreto 417/2006, de 7 de abril por el que se desarrolla el Texto Refundido de la Ley del Catastro Inmobiliario</w:t>
      </w:r>
      <w:r w:rsidR="00F45067">
        <w:rPr>
          <w:rFonts w:ascii="Verdana" w:hAnsi="Verdana"/>
          <w:sz w:val="20"/>
        </w:rPr>
        <w:t>.</w:t>
      </w:r>
    </w:p>
    <w:p w:rsidR="00805016" w:rsidRDefault="00805016" w:rsidP="00805016">
      <w:pPr>
        <w:pStyle w:val="Default"/>
        <w:spacing w:line="360" w:lineRule="auto"/>
        <w:ind w:left="696"/>
        <w:jc w:val="both"/>
        <w:rPr>
          <w:rFonts w:ascii="Verdana" w:hAnsi="Verdana"/>
          <w:sz w:val="20"/>
        </w:rPr>
      </w:pPr>
    </w:p>
    <w:p w:rsidR="00805016" w:rsidRDefault="00805016" w:rsidP="00805016">
      <w:pPr>
        <w:pStyle w:val="Default"/>
        <w:spacing w:line="360" w:lineRule="auto"/>
        <w:ind w:firstLine="696"/>
        <w:jc w:val="both"/>
        <w:rPr>
          <w:rFonts w:ascii="Times New Roman" w:hAnsi="Times New Roman"/>
        </w:rPr>
      </w:pPr>
      <w:r>
        <w:rPr>
          <w:rFonts w:ascii="Verdana" w:hAnsi="Verdana"/>
          <w:sz w:val="20"/>
        </w:rPr>
        <w:t>Será igualmente de aplicación lo dispuesto en las disposiciones de rango legal o reglamentario dictadas en desarrollo de dicha Ley en las que no existe en la presente Ordenanza Fiscal tratamiento pormenorizado</w:t>
      </w:r>
      <w:r>
        <w:rPr>
          <w:rFonts w:ascii="Times New Roman" w:hAnsi="Times New Roman"/>
        </w:rPr>
        <w:t xml:space="preserve">. </w:t>
      </w:r>
    </w:p>
    <w:p w:rsidR="00805016" w:rsidRDefault="00805016" w:rsidP="00805016">
      <w:pPr>
        <w:spacing w:line="360" w:lineRule="auto"/>
        <w:ind w:firstLine="709"/>
        <w:jc w:val="both"/>
        <w:rPr>
          <w:rFonts w:ascii="Verdana" w:hAnsi="Verdana"/>
          <w:b/>
          <w:color w:val="000000"/>
          <w:sz w:val="20"/>
        </w:rPr>
      </w:pPr>
    </w:p>
    <w:p w:rsidR="00805016" w:rsidRDefault="00805016" w:rsidP="00805016">
      <w:pPr>
        <w:spacing w:line="360" w:lineRule="auto"/>
        <w:ind w:firstLine="709"/>
        <w:jc w:val="both"/>
        <w:rPr>
          <w:rFonts w:ascii="Verdana" w:hAnsi="Verdana"/>
          <w:sz w:val="20"/>
        </w:rPr>
      </w:pPr>
      <w:r>
        <w:rPr>
          <w:rFonts w:ascii="Verdana" w:hAnsi="Verdana"/>
          <w:sz w:val="20"/>
        </w:rPr>
        <w:t>La Ordenanza será de aplicación en todo el término municipal.</w:t>
      </w:r>
    </w:p>
    <w:p w:rsidR="00805016" w:rsidRDefault="00805016" w:rsidP="00805016">
      <w:pPr>
        <w:spacing w:line="360" w:lineRule="auto"/>
        <w:ind w:firstLine="709"/>
        <w:jc w:val="both"/>
        <w:rPr>
          <w:rFonts w:ascii="Verdana" w:hAnsi="Verdana"/>
          <w:sz w:val="20"/>
          <w:szCs w:val="20"/>
        </w:rPr>
      </w:pPr>
    </w:p>
    <w:p w:rsidR="00805016" w:rsidRDefault="00805016" w:rsidP="00805016">
      <w:pPr>
        <w:pBdr>
          <w:top w:val="single" w:sz="4" w:space="1" w:color="808080"/>
          <w:left w:val="single" w:sz="4" w:space="0" w:color="808080"/>
          <w:bottom w:val="single" w:sz="4" w:space="1" w:color="808080"/>
          <w:right w:val="single" w:sz="4" w:space="2" w:color="808080"/>
        </w:pBdr>
        <w:shd w:val="clear" w:color="auto" w:fill="FFCC99"/>
        <w:spacing w:line="360" w:lineRule="auto"/>
        <w:ind w:firstLine="709"/>
        <w:jc w:val="both"/>
        <w:rPr>
          <w:rFonts w:ascii="Verdana" w:hAnsi="Verdana"/>
          <w:b/>
          <w:color w:val="333399"/>
          <w:sz w:val="20"/>
        </w:rPr>
      </w:pPr>
      <w:bookmarkStart w:id="1" w:name="A2"/>
      <w:bookmarkEnd w:id="1"/>
      <w:r>
        <w:rPr>
          <w:rFonts w:ascii="Verdana" w:hAnsi="Verdana"/>
          <w:b/>
          <w:color w:val="333399"/>
          <w:sz w:val="20"/>
        </w:rPr>
        <w:t xml:space="preserve">ARTÍCULO 2. Naturaleza </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El Impuesto sobre Bienes Inmuebles es un tributo directo de carácter real que grava el valor de los bienes inmuebles en los términos establecidos en el Texto Refundido de la Ley Reguladora de las Haciendas Locales.</w:t>
      </w:r>
    </w:p>
    <w:p w:rsidR="00805016" w:rsidRDefault="00805016" w:rsidP="00805016">
      <w:pPr>
        <w:spacing w:line="360" w:lineRule="auto"/>
        <w:ind w:firstLine="709"/>
        <w:jc w:val="both"/>
        <w:rPr>
          <w:rFonts w:ascii="Verdana" w:hAnsi="Verdana"/>
          <w:sz w:val="20"/>
        </w:rPr>
      </w:pPr>
    </w:p>
    <w:p w:rsidR="00805016" w:rsidRDefault="00805016" w:rsidP="00805016">
      <w:pPr>
        <w:pBdr>
          <w:top w:val="single" w:sz="4" w:space="1" w:color="808080"/>
          <w:left w:val="single" w:sz="4" w:space="0" w:color="808080"/>
          <w:bottom w:val="single" w:sz="4" w:space="1" w:color="808080"/>
          <w:right w:val="single" w:sz="4" w:space="2" w:color="808080"/>
        </w:pBdr>
        <w:shd w:val="clear" w:color="auto" w:fill="FFCC99"/>
        <w:spacing w:line="360" w:lineRule="auto"/>
        <w:ind w:firstLine="709"/>
        <w:jc w:val="both"/>
        <w:rPr>
          <w:rFonts w:ascii="Verdana" w:hAnsi="Verdana"/>
          <w:b/>
          <w:color w:val="333399"/>
          <w:sz w:val="20"/>
        </w:rPr>
      </w:pPr>
      <w:bookmarkStart w:id="2" w:name="A3"/>
      <w:bookmarkEnd w:id="2"/>
      <w:r>
        <w:rPr>
          <w:rFonts w:ascii="Verdana" w:hAnsi="Verdana"/>
          <w:b/>
          <w:color w:val="333399"/>
          <w:sz w:val="20"/>
        </w:rPr>
        <w:t>ARTÍCULO 3. Hecho Imponible</w:t>
      </w:r>
    </w:p>
    <w:p w:rsidR="00805016" w:rsidRDefault="00805016" w:rsidP="00805016">
      <w:pPr>
        <w:spacing w:line="360" w:lineRule="auto"/>
        <w:ind w:firstLine="709"/>
        <w:jc w:val="both"/>
        <w:rPr>
          <w:rFonts w:ascii="Verdana" w:hAnsi="Verdana"/>
          <w:b/>
          <w:color w:val="000000"/>
          <w:sz w:val="20"/>
        </w:rPr>
      </w:pPr>
    </w:p>
    <w:p w:rsidR="00805016" w:rsidRDefault="00805016" w:rsidP="00805016">
      <w:pPr>
        <w:spacing w:line="360" w:lineRule="auto"/>
        <w:ind w:firstLine="709"/>
        <w:jc w:val="both"/>
        <w:rPr>
          <w:rFonts w:ascii="Verdana" w:hAnsi="Verdana"/>
          <w:sz w:val="20"/>
        </w:rPr>
      </w:pPr>
      <w:r>
        <w:rPr>
          <w:rFonts w:ascii="Verdana" w:hAnsi="Verdana"/>
          <w:sz w:val="20"/>
        </w:rPr>
        <w:lastRenderedPageBreak/>
        <w:t>El hecho imponible del Impuesto sobre Bienes Inmuebles está constituido por la titularidad sobre los bienes inmuebles rústicos y urbanos y sobre los bienes inmuebles de características especiales, de los siguientes derechos:</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1. De concesión administrativa sobre un bien inmueble o sobre los servicios públicos a que se hallen afectos.</w:t>
      </w:r>
    </w:p>
    <w:p w:rsidR="00805016" w:rsidRDefault="00805016" w:rsidP="00805016">
      <w:pPr>
        <w:spacing w:line="360" w:lineRule="auto"/>
        <w:ind w:firstLine="709"/>
        <w:jc w:val="both"/>
        <w:rPr>
          <w:rFonts w:ascii="Verdana" w:hAnsi="Verdana"/>
          <w:sz w:val="20"/>
        </w:rPr>
      </w:pPr>
      <w:r>
        <w:rPr>
          <w:rFonts w:ascii="Verdana" w:hAnsi="Verdana"/>
          <w:sz w:val="20"/>
        </w:rPr>
        <w:t>2. De un Derecho Real de superficie.</w:t>
      </w:r>
    </w:p>
    <w:p w:rsidR="00805016" w:rsidRDefault="00805016" w:rsidP="00805016">
      <w:pPr>
        <w:spacing w:line="360" w:lineRule="auto"/>
        <w:ind w:firstLine="709"/>
        <w:jc w:val="both"/>
        <w:rPr>
          <w:rFonts w:ascii="Verdana" w:hAnsi="Verdana"/>
          <w:sz w:val="20"/>
        </w:rPr>
      </w:pPr>
      <w:r>
        <w:rPr>
          <w:rFonts w:ascii="Verdana" w:hAnsi="Verdana"/>
          <w:sz w:val="20"/>
        </w:rPr>
        <w:t>3. De un Derecho Real de usufructo.</w:t>
      </w:r>
    </w:p>
    <w:p w:rsidR="00805016" w:rsidRDefault="00805016" w:rsidP="00805016">
      <w:pPr>
        <w:spacing w:line="360" w:lineRule="auto"/>
        <w:ind w:firstLine="709"/>
        <w:jc w:val="both"/>
        <w:rPr>
          <w:rFonts w:ascii="Verdana" w:hAnsi="Verdana"/>
          <w:sz w:val="20"/>
        </w:rPr>
      </w:pPr>
      <w:r>
        <w:rPr>
          <w:rFonts w:ascii="Verdana" w:hAnsi="Verdana"/>
          <w:sz w:val="20"/>
        </w:rPr>
        <w:t>4. Del derecho de propiedad.</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La realización de uno de los hechos imponibles descritos en el párrafo anterior, por el orden establecido, determinará la no sujeción del inmueble a las restantes modalidades previstas.</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Tendrán la consideración de bienes inmuebles rústicos, bienes inmuebles urbanos y bienes inmuebles de características especiales los definidos como tales en las normas reguladoras del Catastro inmobiliario.</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Así, a los efectos de este Impuesto, tendrán la consideración de:</w:t>
      </w:r>
    </w:p>
    <w:p w:rsidR="00805016" w:rsidRDefault="00805016" w:rsidP="00805016">
      <w:pPr>
        <w:spacing w:line="360" w:lineRule="auto"/>
        <w:ind w:firstLine="709"/>
        <w:jc w:val="both"/>
        <w:rPr>
          <w:rFonts w:ascii="Verdana" w:hAnsi="Verdana"/>
          <w:sz w:val="20"/>
          <w:szCs w:val="20"/>
        </w:rPr>
      </w:pPr>
    </w:p>
    <w:p w:rsidR="00805016" w:rsidRDefault="00805016" w:rsidP="00805016">
      <w:pPr>
        <w:numPr>
          <w:ilvl w:val="0"/>
          <w:numId w:val="1"/>
        </w:numPr>
        <w:spacing w:line="360" w:lineRule="auto"/>
        <w:jc w:val="both"/>
        <w:rPr>
          <w:rFonts w:ascii="Verdana" w:hAnsi="Verdana"/>
          <w:sz w:val="20"/>
          <w:szCs w:val="20"/>
        </w:rPr>
      </w:pPr>
      <w:r>
        <w:rPr>
          <w:rFonts w:ascii="Verdana" w:hAnsi="Verdana"/>
          <w:sz w:val="20"/>
          <w:szCs w:val="20"/>
          <w:u w:val="single"/>
        </w:rPr>
        <w:t>Bienes inmuebles urbanos</w:t>
      </w:r>
      <w:r>
        <w:rPr>
          <w:rFonts w:ascii="Verdana" w:hAnsi="Verdana"/>
          <w:sz w:val="20"/>
          <w:szCs w:val="20"/>
        </w:rPr>
        <w:t xml:space="preserve">: se entiende por suelo de naturaleza urbana: </w:t>
      </w:r>
    </w:p>
    <w:p w:rsidR="00805016" w:rsidRDefault="00805016" w:rsidP="00805016">
      <w:pPr>
        <w:numPr>
          <w:ilvl w:val="0"/>
          <w:numId w:val="2"/>
        </w:numPr>
        <w:spacing w:line="360" w:lineRule="auto"/>
        <w:ind w:left="2268" w:hanging="143"/>
        <w:jc w:val="both"/>
        <w:rPr>
          <w:rFonts w:ascii="Verdana" w:hAnsi="Verdana"/>
          <w:sz w:val="20"/>
          <w:szCs w:val="20"/>
        </w:rPr>
      </w:pPr>
      <w:r>
        <w:rPr>
          <w:rFonts w:ascii="Verdana" w:hAnsi="Verdana"/>
          <w:sz w:val="20"/>
          <w:szCs w:val="20"/>
        </w:rPr>
        <w:t xml:space="preserve">El clasificado o definido por el planeamiento urbanístico como urbano, urbanizado o equivalente. </w:t>
      </w:r>
    </w:p>
    <w:p w:rsidR="00805016" w:rsidRDefault="00805016" w:rsidP="00805016">
      <w:pPr>
        <w:numPr>
          <w:ilvl w:val="0"/>
          <w:numId w:val="2"/>
        </w:numPr>
        <w:spacing w:line="360" w:lineRule="auto"/>
        <w:ind w:left="2268" w:hanging="143"/>
        <w:jc w:val="both"/>
        <w:rPr>
          <w:rFonts w:ascii="Verdana" w:hAnsi="Verdana"/>
          <w:sz w:val="20"/>
          <w:szCs w:val="20"/>
        </w:rPr>
      </w:pPr>
      <w:r>
        <w:rPr>
          <w:rFonts w:ascii="Verdana" w:hAnsi="Verdana"/>
          <w:sz w:val="20"/>
          <w:szCs w:val="20"/>
        </w:rPr>
        <w:t xml:space="preserve">Los terrenos que tengan la consideración de urbanizables o aquellos para los que los instrumentos de ordenación territorial y urbanística prevean o permitan su paso a la situación de suelo urbanizado, siempre que estén incluidos en sectores o ámbitos espaciales delimitados, así como los demás suelos de este tipo a partir del momento de aprobación del instrumento urbanístico que establezca las determinaciones para su desarrollo. </w:t>
      </w:r>
    </w:p>
    <w:p w:rsidR="00805016" w:rsidRDefault="00805016" w:rsidP="00805016">
      <w:pPr>
        <w:numPr>
          <w:ilvl w:val="0"/>
          <w:numId w:val="2"/>
        </w:numPr>
        <w:spacing w:line="360" w:lineRule="auto"/>
        <w:ind w:left="2268" w:hanging="143"/>
        <w:jc w:val="both"/>
        <w:rPr>
          <w:rFonts w:ascii="Verdana" w:hAnsi="Verdana"/>
          <w:sz w:val="20"/>
          <w:szCs w:val="20"/>
        </w:rPr>
      </w:pPr>
      <w:r>
        <w:rPr>
          <w:rFonts w:ascii="Verdana" w:hAnsi="Verdana"/>
          <w:sz w:val="20"/>
          <w:szCs w:val="20"/>
        </w:rPr>
        <w:t xml:space="preserve">El integrado de forma efectiva en la trama de dotaciones y servicios propios de los núcleos de población. </w:t>
      </w:r>
    </w:p>
    <w:p w:rsidR="00805016" w:rsidRDefault="00805016" w:rsidP="00805016">
      <w:pPr>
        <w:spacing w:line="360" w:lineRule="auto"/>
        <w:ind w:left="2268"/>
        <w:jc w:val="both"/>
        <w:rPr>
          <w:rFonts w:ascii="Verdana" w:hAnsi="Verdana"/>
          <w:sz w:val="20"/>
          <w:szCs w:val="20"/>
        </w:rPr>
      </w:pPr>
    </w:p>
    <w:p w:rsidR="00805016" w:rsidRDefault="00805016" w:rsidP="00805016">
      <w:pPr>
        <w:numPr>
          <w:ilvl w:val="0"/>
          <w:numId w:val="2"/>
        </w:numPr>
        <w:spacing w:line="360" w:lineRule="auto"/>
        <w:ind w:left="2268" w:hanging="143"/>
        <w:jc w:val="both"/>
        <w:rPr>
          <w:rFonts w:ascii="Verdana" w:hAnsi="Verdana"/>
          <w:sz w:val="20"/>
          <w:szCs w:val="20"/>
        </w:rPr>
      </w:pPr>
      <w:r>
        <w:rPr>
          <w:rFonts w:ascii="Verdana" w:hAnsi="Verdana"/>
          <w:sz w:val="20"/>
          <w:szCs w:val="20"/>
        </w:rPr>
        <w:t xml:space="preserve">El ocupado por los núcleos o asentamientos de población aislados, en su caso, del núcleo principal, cualquiera que sea el hábitat en el que se localicen y con </w:t>
      </w:r>
      <w:r>
        <w:rPr>
          <w:rFonts w:ascii="Verdana" w:hAnsi="Verdana"/>
          <w:sz w:val="20"/>
          <w:szCs w:val="20"/>
        </w:rPr>
        <w:lastRenderedPageBreak/>
        <w:t xml:space="preserve">independencia del grado de concentración de las edificaciones. </w:t>
      </w:r>
    </w:p>
    <w:p w:rsidR="00805016" w:rsidRDefault="00805016" w:rsidP="00805016">
      <w:pPr>
        <w:spacing w:line="360" w:lineRule="auto"/>
        <w:ind w:left="2268"/>
        <w:jc w:val="both"/>
        <w:rPr>
          <w:rFonts w:ascii="Verdana" w:hAnsi="Verdana"/>
          <w:sz w:val="20"/>
          <w:szCs w:val="20"/>
        </w:rPr>
      </w:pPr>
    </w:p>
    <w:p w:rsidR="00805016" w:rsidRDefault="00805016" w:rsidP="00805016">
      <w:pPr>
        <w:numPr>
          <w:ilvl w:val="0"/>
          <w:numId w:val="2"/>
        </w:numPr>
        <w:spacing w:line="360" w:lineRule="auto"/>
        <w:ind w:left="2268" w:hanging="143"/>
        <w:jc w:val="both"/>
        <w:rPr>
          <w:rFonts w:ascii="Verdana" w:hAnsi="Verdana"/>
          <w:sz w:val="20"/>
          <w:szCs w:val="20"/>
        </w:rPr>
      </w:pPr>
      <w:r>
        <w:rPr>
          <w:rFonts w:ascii="Verdana" w:hAnsi="Verdana"/>
          <w:sz w:val="20"/>
          <w:szCs w:val="20"/>
        </w:rPr>
        <w:t xml:space="preserve">El suelo ya transformado por contar con los servicios urbanos establecidos por la legislación urbanística o, en su defecto, por disponer de acceso rodado, abastecimiento de agua, evacuación de aguas y suministro de energía eléctrica. </w:t>
      </w:r>
    </w:p>
    <w:p w:rsidR="00805016" w:rsidRDefault="00805016" w:rsidP="00805016">
      <w:pPr>
        <w:spacing w:line="360" w:lineRule="auto"/>
        <w:ind w:left="2268"/>
        <w:jc w:val="both"/>
        <w:rPr>
          <w:rFonts w:ascii="Verdana" w:hAnsi="Verdana"/>
          <w:sz w:val="20"/>
          <w:szCs w:val="20"/>
        </w:rPr>
      </w:pPr>
    </w:p>
    <w:p w:rsidR="00805016" w:rsidRDefault="00805016" w:rsidP="00805016">
      <w:pPr>
        <w:numPr>
          <w:ilvl w:val="0"/>
          <w:numId w:val="2"/>
        </w:numPr>
        <w:spacing w:line="360" w:lineRule="auto"/>
        <w:ind w:left="2268" w:hanging="143"/>
        <w:jc w:val="both"/>
        <w:rPr>
          <w:rFonts w:ascii="Verdana" w:hAnsi="Verdana"/>
          <w:sz w:val="20"/>
          <w:szCs w:val="20"/>
        </w:rPr>
      </w:pPr>
      <w:r>
        <w:rPr>
          <w:rFonts w:ascii="Verdana" w:hAnsi="Verdana"/>
          <w:sz w:val="20"/>
          <w:szCs w:val="20"/>
        </w:rPr>
        <w:t>El que esté consolidado por la edificación, en la forma y con las características que establezca la legislación urbanística.</w:t>
      </w:r>
    </w:p>
    <w:p w:rsidR="00805016" w:rsidRDefault="00805016" w:rsidP="00805016">
      <w:pPr>
        <w:spacing w:line="360" w:lineRule="auto"/>
        <w:ind w:firstLine="709"/>
        <w:jc w:val="both"/>
        <w:rPr>
          <w:rFonts w:ascii="Verdana" w:hAnsi="Verdana"/>
          <w:sz w:val="20"/>
          <w:szCs w:val="20"/>
        </w:rPr>
      </w:pPr>
    </w:p>
    <w:p w:rsidR="00805016" w:rsidRDefault="00805016" w:rsidP="00805016">
      <w:pPr>
        <w:numPr>
          <w:ilvl w:val="0"/>
          <w:numId w:val="1"/>
        </w:numPr>
        <w:spacing w:line="360" w:lineRule="auto"/>
        <w:jc w:val="both"/>
        <w:rPr>
          <w:rFonts w:ascii="Verdana" w:hAnsi="Verdana"/>
          <w:sz w:val="20"/>
          <w:szCs w:val="20"/>
        </w:rPr>
      </w:pPr>
      <w:r>
        <w:rPr>
          <w:rFonts w:ascii="Verdana" w:hAnsi="Verdana"/>
          <w:sz w:val="20"/>
          <w:szCs w:val="20"/>
          <w:u w:val="single"/>
        </w:rPr>
        <w:t>Bienes inmuebles rústicos</w:t>
      </w:r>
      <w:r>
        <w:rPr>
          <w:rFonts w:ascii="Verdana" w:hAnsi="Verdana"/>
          <w:sz w:val="20"/>
          <w:szCs w:val="20"/>
        </w:rPr>
        <w:t xml:space="preserve">: será suelo de naturaleza rústica aquel que no sea de naturaleza urbana conforme a lo dispuesto en el apartado anterior, ni esté integrado en un bien inmueble de características especiales. </w:t>
      </w:r>
    </w:p>
    <w:p w:rsidR="00805016" w:rsidRDefault="00805016" w:rsidP="00805016">
      <w:pPr>
        <w:spacing w:line="360" w:lineRule="auto"/>
        <w:ind w:firstLine="709"/>
        <w:jc w:val="both"/>
        <w:rPr>
          <w:rFonts w:ascii="Verdana" w:hAnsi="Verdana"/>
          <w:sz w:val="20"/>
          <w:szCs w:val="20"/>
        </w:rPr>
      </w:pPr>
    </w:p>
    <w:p w:rsidR="00805016" w:rsidRDefault="00805016" w:rsidP="00805016">
      <w:pPr>
        <w:numPr>
          <w:ilvl w:val="0"/>
          <w:numId w:val="1"/>
        </w:numPr>
        <w:spacing w:line="360" w:lineRule="auto"/>
        <w:jc w:val="both"/>
        <w:rPr>
          <w:rFonts w:ascii="Verdana" w:hAnsi="Verdana"/>
          <w:sz w:val="20"/>
          <w:szCs w:val="20"/>
        </w:rPr>
      </w:pPr>
      <w:r>
        <w:rPr>
          <w:rFonts w:ascii="Verdana" w:hAnsi="Verdana"/>
          <w:sz w:val="20"/>
          <w:szCs w:val="20"/>
          <w:u w:val="single"/>
        </w:rPr>
        <w:t>Bienes inmuebles de características especiales</w:t>
      </w:r>
      <w:r>
        <w:rPr>
          <w:rFonts w:ascii="Verdana" w:hAnsi="Verdana"/>
          <w:sz w:val="20"/>
          <w:szCs w:val="20"/>
        </w:rPr>
        <w:t>:</w:t>
      </w:r>
      <w:r>
        <w:rPr>
          <w:rFonts w:ascii="Verdana" w:hAnsi="Verdana"/>
          <w:b/>
          <w:sz w:val="20"/>
          <w:szCs w:val="20"/>
        </w:rPr>
        <w:t xml:space="preserve"> </w:t>
      </w:r>
      <w:r>
        <w:rPr>
          <w:rFonts w:ascii="Verdana" w:hAnsi="Verdana"/>
          <w:sz w:val="20"/>
          <w:szCs w:val="20"/>
        </w:rPr>
        <w:t>los comprendidos en los siguientes grupos:</w:t>
      </w:r>
    </w:p>
    <w:p w:rsidR="00805016" w:rsidRDefault="00805016" w:rsidP="00805016">
      <w:pPr>
        <w:spacing w:line="360" w:lineRule="auto"/>
        <w:ind w:firstLine="709"/>
        <w:jc w:val="both"/>
        <w:rPr>
          <w:rFonts w:ascii="Verdana" w:hAnsi="Verdana"/>
          <w:sz w:val="20"/>
          <w:szCs w:val="20"/>
        </w:rPr>
      </w:pPr>
    </w:p>
    <w:p w:rsidR="00805016" w:rsidRDefault="00805016" w:rsidP="00805016">
      <w:pPr>
        <w:numPr>
          <w:ilvl w:val="0"/>
          <w:numId w:val="3"/>
        </w:numPr>
        <w:spacing w:line="360" w:lineRule="auto"/>
        <w:ind w:left="2268" w:hanging="143"/>
        <w:jc w:val="both"/>
        <w:rPr>
          <w:rFonts w:ascii="Verdana" w:hAnsi="Verdana"/>
          <w:sz w:val="20"/>
          <w:szCs w:val="20"/>
        </w:rPr>
      </w:pPr>
      <w:r>
        <w:rPr>
          <w:rFonts w:ascii="Verdana" w:hAnsi="Verdana"/>
          <w:sz w:val="20"/>
          <w:szCs w:val="20"/>
        </w:rPr>
        <w:t>(GRUPO A) Los destinados a la producción de energía eléctrica y gas y al refino de petróleo, y las centrales nucleares.</w:t>
      </w:r>
    </w:p>
    <w:p w:rsidR="00805016" w:rsidRDefault="00805016" w:rsidP="00805016">
      <w:pPr>
        <w:spacing w:line="360" w:lineRule="auto"/>
        <w:ind w:left="2268"/>
        <w:jc w:val="both"/>
        <w:rPr>
          <w:rFonts w:ascii="Verdana" w:hAnsi="Verdana"/>
          <w:sz w:val="20"/>
          <w:szCs w:val="20"/>
        </w:rPr>
      </w:pPr>
    </w:p>
    <w:p w:rsidR="00805016" w:rsidRDefault="00805016" w:rsidP="00805016">
      <w:pPr>
        <w:numPr>
          <w:ilvl w:val="0"/>
          <w:numId w:val="3"/>
        </w:numPr>
        <w:spacing w:line="360" w:lineRule="auto"/>
        <w:ind w:left="2268" w:hanging="143"/>
        <w:jc w:val="both"/>
        <w:rPr>
          <w:rFonts w:ascii="Verdana" w:hAnsi="Verdana"/>
          <w:sz w:val="20"/>
          <w:szCs w:val="20"/>
        </w:rPr>
      </w:pPr>
      <w:r>
        <w:rPr>
          <w:rFonts w:ascii="Verdana" w:hAnsi="Verdana"/>
          <w:sz w:val="20"/>
          <w:szCs w:val="20"/>
        </w:rPr>
        <w:t>(GRUPO B) Las presas, saltos de agua y embalses, incluido su lecho o vaso. Se exceptúan las destinadas exclusivamente a riego sin otro destino o utilidad; estarán por tanto sujetos los bienes anteriormente relacionados si además de riego cumplen otras funciones o finalidades.</w:t>
      </w:r>
    </w:p>
    <w:p w:rsidR="00805016" w:rsidRDefault="00805016" w:rsidP="00805016">
      <w:pPr>
        <w:spacing w:line="360" w:lineRule="auto"/>
        <w:jc w:val="both"/>
        <w:rPr>
          <w:rFonts w:ascii="Verdana" w:hAnsi="Verdana"/>
          <w:sz w:val="20"/>
          <w:szCs w:val="20"/>
        </w:rPr>
      </w:pPr>
    </w:p>
    <w:p w:rsidR="00805016" w:rsidRDefault="00805016" w:rsidP="00805016">
      <w:pPr>
        <w:numPr>
          <w:ilvl w:val="0"/>
          <w:numId w:val="3"/>
        </w:numPr>
        <w:spacing w:line="360" w:lineRule="auto"/>
        <w:ind w:left="2268" w:hanging="143"/>
        <w:jc w:val="both"/>
        <w:rPr>
          <w:rFonts w:ascii="Verdana" w:hAnsi="Verdana"/>
          <w:sz w:val="20"/>
          <w:szCs w:val="20"/>
        </w:rPr>
      </w:pPr>
      <w:r>
        <w:rPr>
          <w:rFonts w:ascii="Verdana" w:hAnsi="Verdana"/>
          <w:sz w:val="20"/>
          <w:szCs w:val="20"/>
        </w:rPr>
        <w:t>(GRUPO C) Las autopistas, carreteras y túneles de peaje.</w:t>
      </w:r>
    </w:p>
    <w:p w:rsidR="00805016" w:rsidRDefault="00805016" w:rsidP="00805016">
      <w:pPr>
        <w:spacing w:line="360" w:lineRule="auto"/>
        <w:jc w:val="both"/>
        <w:rPr>
          <w:rFonts w:ascii="Verdana" w:hAnsi="Verdana"/>
          <w:sz w:val="20"/>
          <w:szCs w:val="20"/>
        </w:rPr>
      </w:pPr>
    </w:p>
    <w:p w:rsidR="00805016" w:rsidRDefault="00805016" w:rsidP="00805016">
      <w:pPr>
        <w:numPr>
          <w:ilvl w:val="0"/>
          <w:numId w:val="3"/>
        </w:numPr>
        <w:spacing w:line="360" w:lineRule="auto"/>
        <w:ind w:left="2268" w:hanging="143"/>
        <w:jc w:val="both"/>
        <w:rPr>
          <w:rFonts w:ascii="Verdana" w:hAnsi="Verdana"/>
          <w:sz w:val="20"/>
          <w:szCs w:val="20"/>
        </w:rPr>
      </w:pPr>
      <w:r>
        <w:rPr>
          <w:rFonts w:ascii="Verdana" w:hAnsi="Verdana"/>
          <w:sz w:val="20"/>
          <w:szCs w:val="20"/>
        </w:rPr>
        <w:t>(GRUPO D) Los aeropuertos y puertos comerciales.</w:t>
      </w:r>
    </w:p>
    <w:p w:rsidR="00805016" w:rsidRDefault="00805016" w:rsidP="00805016">
      <w:pPr>
        <w:pStyle w:val="Prrafodelista"/>
        <w:rPr>
          <w:rFonts w:ascii="Verdana" w:hAnsi="Verdana"/>
          <w:sz w:val="20"/>
          <w:szCs w:val="20"/>
        </w:rPr>
      </w:pPr>
    </w:p>
    <w:p w:rsidR="00805016" w:rsidRDefault="00805016" w:rsidP="00805016">
      <w:pPr>
        <w:numPr>
          <w:ilvl w:val="0"/>
          <w:numId w:val="1"/>
        </w:numPr>
        <w:spacing w:line="360" w:lineRule="auto"/>
        <w:jc w:val="both"/>
        <w:rPr>
          <w:rFonts w:ascii="Verdana" w:hAnsi="Verdana"/>
          <w:sz w:val="20"/>
          <w:szCs w:val="20"/>
        </w:rPr>
      </w:pPr>
      <w:r>
        <w:rPr>
          <w:rFonts w:ascii="Verdana" w:hAnsi="Verdana"/>
          <w:sz w:val="20"/>
          <w:szCs w:val="20"/>
          <w:u w:val="single"/>
        </w:rPr>
        <w:t>Bienes inmuebles desocupados con carácter permanente</w:t>
      </w:r>
      <w:r>
        <w:rPr>
          <w:rFonts w:ascii="Verdana" w:hAnsi="Verdana"/>
          <w:sz w:val="20"/>
          <w:szCs w:val="20"/>
        </w:rPr>
        <w:t xml:space="preserve">: aquellos que permanezcan desocupados de acuerdo con lo que se establezca en la correspondiente normativa sectorial de vivienda, autonómica o estatal, con rango de ley, y conforme a los requisitos, medios de </w:t>
      </w:r>
      <w:r>
        <w:rPr>
          <w:rFonts w:ascii="Verdana" w:hAnsi="Verdana"/>
          <w:sz w:val="20"/>
          <w:szCs w:val="20"/>
        </w:rPr>
        <w:lastRenderedPageBreak/>
        <w:t>prueba y procedimiento que establezca la ordenanza fiscal. En todo caso, la declaración municipal como inmueble desocupado con carácter permanente exigirá la previa audiencia del sujeto pasivo y la acreditación por el Ayuntamiento de los indicios de desocupación, a regular en dicha ordenanza, dentro de los cuales podrán figurar los relativos a los datos del padrón municipal, así como los consumos de servicios de suministro.</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8"/>
        <w:jc w:val="both"/>
        <w:rPr>
          <w:rFonts w:ascii="Verdana" w:hAnsi="Verdana"/>
          <w:sz w:val="20"/>
          <w:szCs w:val="20"/>
        </w:rPr>
      </w:pPr>
      <w:r>
        <w:rPr>
          <w:rFonts w:ascii="Verdana" w:hAnsi="Verdana"/>
          <w:sz w:val="20"/>
          <w:szCs w:val="20"/>
        </w:rPr>
        <w:t xml:space="preserve">A efectos catastrales, tendrán la consideración de construcciones: </w:t>
      </w:r>
    </w:p>
    <w:p w:rsidR="00805016" w:rsidRDefault="00805016" w:rsidP="00805016">
      <w:pPr>
        <w:spacing w:line="360" w:lineRule="auto"/>
        <w:ind w:left="708" w:firstLine="709"/>
        <w:jc w:val="both"/>
        <w:rPr>
          <w:rFonts w:ascii="Verdana" w:hAnsi="Verdana"/>
          <w:sz w:val="20"/>
          <w:szCs w:val="20"/>
        </w:rPr>
      </w:pPr>
    </w:p>
    <w:p w:rsidR="00805016" w:rsidRDefault="00805016" w:rsidP="00805016">
      <w:pPr>
        <w:spacing w:line="360" w:lineRule="auto"/>
        <w:ind w:left="1416" w:firstLine="1"/>
        <w:jc w:val="both"/>
        <w:rPr>
          <w:rFonts w:ascii="Verdana" w:hAnsi="Verdana"/>
          <w:sz w:val="20"/>
          <w:szCs w:val="20"/>
        </w:rPr>
      </w:pPr>
      <w:r>
        <w:rPr>
          <w:rFonts w:ascii="Verdana" w:hAnsi="Verdana"/>
          <w:sz w:val="20"/>
          <w:szCs w:val="20"/>
        </w:rPr>
        <w:t xml:space="preserve">a) Los edificios, sean cualesquiera los materiales de que estén construidos y el uso a que se destinen, siempre que se encuentren unidos permanentemente al suelo y con independencia de que se alcen sobre su superficie o se hallen enclavados en el subsuelo y de que puedan ser transportados o desmontados. </w:t>
      </w:r>
    </w:p>
    <w:p w:rsidR="00805016" w:rsidRDefault="00805016" w:rsidP="00805016">
      <w:pPr>
        <w:spacing w:line="360" w:lineRule="auto"/>
        <w:ind w:left="1416" w:firstLine="1"/>
        <w:jc w:val="both"/>
        <w:rPr>
          <w:rFonts w:ascii="Verdana" w:hAnsi="Verdana"/>
          <w:sz w:val="20"/>
          <w:szCs w:val="20"/>
        </w:rPr>
      </w:pPr>
    </w:p>
    <w:p w:rsidR="00805016" w:rsidRDefault="00805016" w:rsidP="00805016">
      <w:pPr>
        <w:spacing w:line="360" w:lineRule="auto"/>
        <w:ind w:left="1416" w:firstLine="1"/>
        <w:jc w:val="both"/>
        <w:rPr>
          <w:rFonts w:ascii="Verdana" w:hAnsi="Verdana"/>
          <w:sz w:val="20"/>
          <w:szCs w:val="20"/>
        </w:rPr>
      </w:pPr>
      <w:r>
        <w:rPr>
          <w:rFonts w:ascii="Verdana" w:hAnsi="Verdana"/>
          <w:sz w:val="20"/>
          <w:szCs w:val="20"/>
        </w:rPr>
        <w:t xml:space="preserve">b) Las instalaciones industriales, comerciales, deportivas, de recreo, agrícolas, ganaderas, forestales y piscícolas de agua dulce, considerándose como tales entre otras, los diques, tanques, cargaderos, muelles, pantalanes e invernaderos, y excluyéndose en todo caso la maquinaria y el utillaje. </w:t>
      </w:r>
    </w:p>
    <w:p w:rsidR="00805016" w:rsidRDefault="00805016" w:rsidP="00805016">
      <w:pPr>
        <w:spacing w:line="360" w:lineRule="auto"/>
        <w:ind w:left="1416" w:firstLine="1"/>
        <w:jc w:val="both"/>
        <w:rPr>
          <w:rFonts w:ascii="Verdana" w:hAnsi="Verdana"/>
          <w:sz w:val="20"/>
          <w:szCs w:val="20"/>
        </w:rPr>
      </w:pPr>
    </w:p>
    <w:p w:rsidR="00805016" w:rsidRDefault="00805016" w:rsidP="00805016">
      <w:pPr>
        <w:spacing w:line="360" w:lineRule="auto"/>
        <w:ind w:left="1416" w:firstLine="1"/>
        <w:jc w:val="both"/>
        <w:rPr>
          <w:rFonts w:ascii="Verdana" w:hAnsi="Verdana"/>
          <w:sz w:val="20"/>
          <w:szCs w:val="20"/>
        </w:rPr>
      </w:pPr>
      <w:r>
        <w:rPr>
          <w:rFonts w:ascii="Verdana" w:hAnsi="Verdana"/>
          <w:sz w:val="20"/>
          <w:szCs w:val="20"/>
        </w:rPr>
        <w:t xml:space="preserve">c) Las obras de urbanización y de mejora, tales como las explanaciones, y las que se realicen para el uso de los espacios descubiertos, como son los recintos destinados a mercados, los depósitos al aire libre, los campos para la práctica del deporte, los estacionamientos y los espacios anejos o accesorios a los edificios e instalaciones. </w:t>
      </w:r>
    </w:p>
    <w:p w:rsidR="00805016" w:rsidRDefault="00805016" w:rsidP="00805016">
      <w:pPr>
        <w:spacing w:line="360" w:lineRule="auto"/>
        <w:ind w:left="708" w:firstLine="709"/>
        <w:jc w:val="both"/>
        <w:rPr>
          <w:rFonts w:ascii="Verdana" w:hAnsi="Verdana"/>
          <w:sz w:val="20"/>
          <w:szCs w:val="20"/>
        </w:rPr>
      </w:pPr>
    </w:p>
    <w:p w:rsidR="00805016" w:rsidRDefault="00805016" w:rsidP="00805016">
      <w:pPr>
        <w:spacing w:line="360" w:lineRule="auto"/>
        <w:ind w:firstLine="708"/>
        <w:jc w:val="both"/>
        <w:rPr>
          <w:rFonts w:ascii="Verdana" w:hAnsi="Verdana"/>
          <w:sz w:val="20"/>
          <w:szCs w:val="20"/>
        </w:rPr>
      </w:pPr>
      <w:r>
        <w:rPr>
          <w:rFonts w:ascii="Verdana" w:hAnsi="Verdana"/>
          <w:sz w:val="20"/>
          <w:szCs w:val="20"/>
        </w:rPr>
        <w:t>No tendrán la consideración de construcciones aquellas obras de urbanización o mejora que reglamentariamente se determinen, sin perjuicio de que su valor deba incorporarse al del bien inmueble como parte inherente al valor del suelo, ni los tinglados o cobertizos de pequeña entidad.</w:t>
      </w:r>
    </w:p>
    <w:p w:rsidR="00805016" w:rsidRDefault="00805016" w:rsidP="00805016">
      <w:pPr>
        <w:spacing w:line="360" w:lineRule="auto"/>
        <w:ind w:firstLine="709"/>
        <w:jc w:val="both"/>
        <w:rPr>
          <w:rFonts w:ascii="Verdana" w:hAnsi="Verdana"/>
          <w:b/>
          <w:sz w:val="20"/>
        </w:rPr>
      </w:pPr>
    </w:p>
    <w:p w:rsidR="00805016" w:rsidRDefault="00805016" w:rsidP="00805016">
      <w:pPr>
        <w:pBdr>
          <w:top w:val="single" w:sz="4" w:space="1" w:color="808080"/>
          <w:left w:val="single" w:sz="4" w:space="1" w:color="808080"/>
          <w:bottom w:val="single" w:sz="4" w:space="1" w:color="808080"/>
          <w:right w:val="single" w:sz="4" w:space="0" w:color="808080"/>
        </w:pBdr>
        <w:shd w:val="clear" w:color="auto" w:fill="FFCC99"/>
        <w:spacing w:line="360" w:lineRule="auto"/>
        <w:ind w:firstLine="709"/>
        <w:jc w:val="both"/>
        <w:rPr>
          <w:rFonts w:ascii="Verdana" w:hAnsi="Verdana"/>
          <w:color w:val="333399"/>
          <w:sz w:val="20"/>
        </w:rPr>
      </w:pPr>
      <w:bookmarkStart w:id="3" w:name="A4"/>
      <w:bookmarkEnd w:id="3"/>
      <w:r>
        <w:rPr>
          <w:rFonts w:ascii="Verdana" w:hAnsi="Verdana"/>
          <w:b/>
          <w:color w:val="333399"/>
          <w:sz w:val="20"/>
        </w:rPr>
        <w:t>ARTÍCULO 4. Supuestos de no Sujeción</w:t>
      </w:r>
    </w:p>
    <w:p w:rsidR="00805016" w:rsidRDefault="00805016" w:rsidP="00805016">
      <w:pPr>
        <w:spacing w:line="360" w:lineRule="auto"/>
        <w:ind w:firstLine="672"/>
        <w:jc w:val="both"/>
        <w:rPr>
          <w:rFonts w:ascii="Verdana" w:hAnsi="Verdana"/>
          <w:sz w:val="20"/>
        </w:rPr>
      </w:pPr>
    </w:p>
    <w:p w:rsidR="00805016" w:rsidRDefault="00805016" w:rsidP="00805016">
      <w:pPr>
        <w:spacing w:line="360" w:lineRule="auto"/>
        <w:ind w:firstLine="696"/>
        <w:jc w:val="both"/>
        <w:rPr>
          <w:rFonts w:ascii="Verdana" w:hAnsi="Verdana"/>
          <w:sz w:val="20"/>
        </w:rPr>
      </w:pPr>
      <w:r>
        <w:rPr>
          <w:rFonts w:ascii="Verdana" w:hAnsi="Verdana"/>
          <w:sz w:val="20"/>
        </w:rPr>
        <w:t>No están sujetos a este Impuesto:</w:t>
      </w:r>
    </w:p>
    <w:p w:rsidR="00805016" w:rsidRDefault="00805016" w:rsidP="00805016">
      <w:pPr>
        <w:spacing w:line="360" w:lineRule="auto"/>
        <w:ind w:firstLine="696"/>
        <w:jc w:val="both"/>
        <w:rPr>
          <w:rFonts w:ascii="Verdana" w:hAnsi="Verdana"/>
          <w:sz w:val="20"/>
        </w:rPr>
      </w:pPr>
    </w:p>
    <w:p w:rsidR="00805016" w:rsidRDefault="00805016" w:rsidP="00805016">
      <w:pPr>
        <w:spacing w:line="360" w:lineRule="auto"/>
        <w:ind w:firstLine="696"/>
        <w:jc w:val="both"/>
        <w:rPr>
          <w:rFonts w:ascii="Verdana" w:hAnsi="Verdana"/>
          <w:sz w:val="20"/>
        </w:rPr>
      </w:pPr>
      <w:r>
        <w:rPr>
          <w:rFonts w:ascii="Verdana" w:hAnsi="Verdana"/>
          <w:sz w:val="20"/>
        </w:rPr>
        <w:lastRenderedPageBreak/>
        <w:t>a) Las carreteras, los caminos, las demás vías terrestres y los bienes del dominio público marítimo-terrestre e hidráulico, siempre que sean de aprovechamiento público y gratuito.</w:t>
      </w:r>
    </w:p>
    <w:p w:rsidR="00805016" w:rsidRDefault="00805016" w:rsidP="00805016">
      <w:pPr>
        <w:spacing w:line="360" w:lineRule="auto"/>
        <w:ind w:firstLine="696"/>
        <w:jc w:val="both"/>
        <w:rPr>
          <w:rFonts w:ascii="Verdana" w:hAnsi="Verdana"/>
          <w:sz w:val="20"/>
        </w:rPr>
      </w:pPr>
    </w:p>
    <w:p w:rsidR="00805016" w:rsidRDefault="00805016" w:rsidP="00805016">
      <w:pPr>
        <w:spacing w:line="360" w:lineRule="auto"/>
        <w:ind w:firstLine="696"/>
        <w:jc w:val="both"/>
        <w:rPr>
          <w:rFonts w:ascii="Verdana" w:hAnsi="Verdana"/>
          <w:sz w:val="20"/>
        </w:rPr>
      </w:pPr>
      <w:r>
        <w:rPr>
          <w:rFonts w:ascii="Verdana" w:hAnsi="Verdana"/>
          <w:sz w:val="20"/>
        </w:rPr>
        <w:t>b) Los siguientes bienes inmuebles propiedad de los Municipios en que estén enclavados:</w:t>
      </w:r>
    </w:p>
    <w:p w:rsidR="00805016" w:rsidRDefault="00805016" w:rsidP="00805016">
      <w:pPr>
        <w:spacing w:line="360" w:lineRule="auto"/>
        <w:ind w:firstLine="696"/>
        <w:jc w:val="both"/>
        <w:rPr>
          <w:rFonts w:ascii="Verdana" w:hAnsi="Verdana"/>
          <w:sz w:val="20"/>
        </w:rPr>
      </w:pPr>
    </w:p>
    <w:p w:rsidR="00805016" w:rsidRDefault="00805016" w:rsidP="00805016">
      <w:pPr>
        <w:pStyle w:val="NormalWeb"/>
        <w:ind w:left="0" w:firstLine="696"/>
      </w:pPr>
      <w:r>
        <w:t xml:space="preserve">— Los de dominio público afectos a uso público. </w:t>
      </w:r>
    </w:p>
    <w:p w:rsidR="00805016" w:rsidRDefault="00805016" w:rsidP="00805016">
      <w:pPr>
        <w:pStyle w:val="NormalWeb"/>
        <w:ind w:left="696" w:firstLine="0"/>
      </w:pPr>
      <w:r>
        <w:t>— Los de dominio público afectos a un servicio público gestionado directamente por el Ayuntamiento, excepto cuando se trate de inmuebles cedidos a terceros mediante contraprestación.</w:t>
      </w:r>
    </w:p>
    <w:p w:rsidR="00805016" w:rsidRDefault="00805016" w:rsidP="00805016">
      <w:pPr>
        <w:pStyle w:val="NormalWeb"/>
        <w:ind w:left="696" w:firstLine="0"/>
      </w:pPr>
      <w:r>
        <w:t xml:space="preserve">— </w:t>
      </w:r>
      <w:r w:rsidR="00F45067">
        <w:t>B</w:t>
      </w:r>
      <w:r>
        <w:t>ienes patrimoniales, exceptuados igualmente los cedidos a terceros mediante contraprestación.</w:t>
      </w:r>
    </w:p>
    <w:p w:rsidR="00805016" w:rsidRDefault="00805016" w:rsidP="00805016">
      <w:pPr>
        <w:spacing w:line="360" w:lineRule="auto"/>
        <w:jc w:val="both"/>
        <w:rPr>
          <w:rFonts w:ascii="Verdana" w:hAnsi="Verdana"/>
          <w:sz w:val="20"/>
        </w:rPr>
      </w:pPr>
    </w:p>
    <w:p w:rsidR="00805016" w:rsidRDefault="00805016" w:rsidP="00805016">
      <w:pPr>
        <w:pBdr>
          <w:top w:val="single" w:sz="4" w:space="1" w:color="808080"/>
          <w:left w:val="single" w:sz="4" w:space="4" w:color="808080"/>
          <w:bottom w:val="single" w:sz="4" w:space="1" w:color="808080"/>
          <w:right w:val="single" w:sz="4" w:space="4" w:color="808080"/>
        </w:pBdr>
        <w:shd w:val="clear" w:color="auto" w:fill="FFCC99"/>
        <w:spacing w:line="360" w:lineRule="auto"/>
        <w:ind w:firstLine="709"/>
        <w:jc w:val="both"/>
        <w:rPr>
          <w:rFonts w:ascii="Verdana" w:hAnsi="Verdana"/>
          <w:b/>
          <w:color w:val="333399"/>
          <w:sz w:val="20"/>
        </w:rPr>
      </w:pPr>
      <w:bookmarkStart w:id="4" w:name="A5"/>
      <w:bookmarkEnd w:id="4"/>
      <w:r>
        <w:rPr>
          <w:rFonts w:ascii="Verdana" w:hAnsi="Verdana"/>
          <w:b/>
          <w:color w:val="333399"/>
          <w:sz w:val="20"/>
        </w:rPr>
        <w:t>ARTÍCULO 5. Exenciones</w:t>
      </w:r>
    </w:p>
    <w:p w:rsidR="00805016" w:rsidRDefault="00805016" w:rsidP="00805016">
      <w:pPr>
        <w:spacing w:line="360" w:lineRule="auto"/>
        <w:jc w:val="both"/>
        <w:rPr>
          <w:rFonts w:ascii="Verdana" w:hAnsi="Verdana"/>
          <w:sz w:val="20"/>
        </w:rPr>
      </w:pPr>
    </w:p>
    <w:p w:rsidR="00805016" w:rsidRDefault="00805016" w:rsidP="00805016">
      <w:pPr>
        <w:pBdr>
          <w:top w:val="single" w:sz="4" w:space="1" w:color="808080"/>
          <w:left w:val="single" w:sz="4" w:space="4" w:color="808080"/>
          <w:bottom w:val="single" w:sz="4" w:space="1" w:color="808080"/>
          <w:right w:val="single" w:sz="4" w:space="4" w:color="808080"/>
        </w:pBdr>
        <w:shd w:val="clear" w:color="auto" w:fill="FFCC99"/>
        <w:spacing w:line="360" w:lineRule="auto"/>
        <w:ind w:firstLine="709"/>
        <w:jc w:val="both"/>
        <w:rPr>
          <w:rFonts w:ascii="Verdana" w:hAnsi="Verdana"/>
          <w:b/>
          <w:color w:val="333399"/>
          <w:sz w:val="20"/>
        </w:rPr>
      </w:pPr>
      <w:bookmarkStart w:id="5" w:name="SP"/>
      <w:bookmarkEnd w:id="5"/>
      <w:r>
        <w:rPr>
          <w:rFonts w:ascii="Verdana" w:hAnsi="Verdana"/>
          <w:b/>
          <w:color w:val="333399"/>
          <w:sz w:val="20"/>
        </w:rPr>
        <w:t>SECCIÓN PRIMERA. Exenciones de Oficio</w:t>
      </w:r>
    </w:p>
    <w:p w:rsidR="00805016" w:rsidRDefault="00805016" w:rsidP="00805016">
      <w:pPr>
        <w:spacing w:line="360" w:lineRule="auto"/>
        <w:jc w:val="both"/>
        <w:rPr>
          <w:rFonts w:ascii="Verdana" w:hAnsi="Verdana"/>
          <w:sz w:val="20"/>
        </w:rPr>
      </w:pPr>
    </w:p>
    <w:p w:rsidR="00805016" w:rsidRDefault="00805016" w:rsidP="00805016">
      <w:pPr>
        <w:spacing w:line="360" w:lineRule="auto"/>
        <w:ind w:firstLine="696"/>
        <w:jc w:val="both"/>
        <w:rPr>
          <w:rFonts w:ascii="Verdana" w:hAnsi="Verdana"/>
          <w:sz w:val="20"/>
        </w:rPr>
      </w:pPr>
      <w:r>
        <w:rPr>
          <w:rFonts w:ascii="Verdana" w:hAnsi="Verdana"/>
          <w:sz w:val="20"/>
        </w:rPr>
        <w:t>Estarán exentos de conformidad con el artículo 62.1 del Texto Refundido de la Ley Reguladora de Haciendas Locales aprobado por Real Decreto Legislativo 2/2004, de 5 de marzo, los siguientes bienes inmuebles:</w:t>
      </w:r>
    </w:p>
    <w:p w:rsidR="00805016" w:rsidRDefault="00805016" w:rsidP="00805016">
      <w:pPr>
        <w:spacing w:line="360" w:lineRule="auto"/>
        <w:ind w:firstLine="696"/>
        <w:jc w:val="both"/>
        <w:rPr>
          <w:rFonts w:ascii="Verdana" w:hAnsi="Verdana"/>
          <w:sz w:val="20"/>
        </w:rPr>
      </w:pPr>
    </w:p>
    <w:p w:rsidR="00805016" w:rsidRDefault="00805016" w:rsidP="00805016">
      <w:pPr>
        <w:spacing w:line="360" w:lineRule="auto"/>
        <w:ind w:firstLine="720"/>
        <w:jc w:val="both"/>
        <w:rPr>
          <w:rFonts w:ascii="Verdana" w:hAnsi="Verdana"/>
          <w:sz w:val="20"/>
        </w:rPr>
      </w:pPr>
      <w:r>
        <w:rPr>
          <w:rFonts w:ascii="Verdana" w:hAnsi="Verdana"/>
          <w:sz w:val="20"/>
        </w:rPr>
        <w:t>a) Los que sean propiedad del Estado, de las Comunidades Autónomas o de las Entidades Locales que estén directamente afectos a la seguridad ciudadana y a los servicios educativos y penitenciarios, así como los del Estado afectos a la Defensa Nacional.</w:t>
      </w:r>
    </w:p>
    <w:p w:rsidR="00805016" w:rsidRDefault="00805016" w:rsidP="00805016">
      <w:pPr>
        <w:spacing w:line="360" w:lineRule="auto"/>
        <w:ind w:firstLine="720"/>
        <w:jc w:val="both"/>
        <w:rPr>
          <w:rFonts w:ascii="Verdana" w:hAnsi="Verdana"/>
          <w:sz w:val="20"/>
        </w:rPr>
      </w:pPr>
    </w:p>
    <w:p w:rsidR="00805016" w:rsidRDefault="00805016" w:rsidP="00805016">
      <w:pPr>
        <w:spacing w:line="360" w:lineRule="auto"/>
        <w:ind w:firstLine="720"/>
        <w:jc w:val="both"/>
        <w:rPr>
          <w:rFonts w:ascii="Verdana" w:hAnsi="Verdana"/>
          <w:sz w:val="20"/>
        </w:rPr>
      </w:pPr>
      <w:r>
        <w:rPr>
          <w:rFonts w:ascii="Verdana" w:hAnsi="Verdana"/>
          <w:sz w:val="20"/>
        </w:rPr>
        <w:t>b) Los bienes comunales y los montes vecinales en mano común.</w:t>
      </w:r>
    </w:p>
    <w:p w:rsidR="00805016" w:rsidRDefault="00805016" w:rsidP="00805016">
      <w:pPr>
        <w:spacing w:line="360" w:lineRule="auto"/>
        <w:ind w:firstLine="720"/>
        <w:jc w:val="both"/>
        <w:rPr>
          <w:rFonts w:ascii="Verdana" w:hAnsi="Verdana"/>
          <w:sz w:val="20"/>
        </w:rPr>
      </w:pPr>
    </w:p>
    <w:p w:rsidR="00805016" w:rsidRDefault="00805016" w:rsidP="00805016">
      <w:pPr>
        <w:spacing w:line="360" w:lineRule="auto"/>
        <w:ind w:firstLine="720"/>
        <w:jc w:val="both"/>
        <w:rPr>
          <w:rFonts w:ascii="Verdana" w:hAnsi="Verdana"/>
          <w:sz w:val="20"/>
        </w:rPr>
      </w:pPr>
      <w:r>
        <w:rPr>
          <w:rFonts w:ascii="Verdana" w:hAnsi="Verdana"/>
          <w:sz w:val="20"/>
        </w:rPr>
        <w:t>c) Los de la Iglesia Católica, en los términos previstos en el Acuerdo entre el Estado Español y la Santa Sede sobre Asuntos Económicos, de 3 de enero de 1979, y los de las Asociaciones confesionales no católicas legalmente reconocidas, en los términos establecidos en los respectivos Acuerdos de Cooperación suscritos en virtud de lo dispuesto en el artículo 16 de la Constitución.</w:t>
      </w:r>
    </w:p>
    <w:p w:rsidR="00805016" w:rsidRDefault="00805016" w:rsidP="00805016">
      <w:pPr>
        <w:spacing w:line="360" w:lineRule="auto"/>
        <w:ind w:firstLine="720"/>
        <w:jc w:val="both"/>
        <w:rPr>
          <w:rFonts w:ascii="Verdana" w:hAnsi="Verdana"/>
          <w:sz w:val="20"/>
        </w:rPr>
      </w:pPr>
    </w:p>
    <w:p w:rsidR="00805016" w:rsidRDefault="00805016" w:rsidP="00805016">
      <w:pPr>
        <w:spacing w:line="360" w:lineRule="auto"/>
        <w:ind w:firstLine="720"/>
        <w:jc w:val="both"/>
        <w:rPr>
          <w:rFonts w:ascii="Verdana" w:hAnsi="Verdana"/>
          <w:sz w:val="20"/>
        </w:rPr>
      </w:pPr>
      <w:r>
        <w:rPr>
          <w:rFonts w:ascii="Verdana" w:hAnsi="Verdana"/>
          <w:sz w:val="20"/>
        </w:rPr>
        <w:t>d) Los de la Cruz Roja Española.</w:t>
      </w:r>
    </w:p>
    <w:p w:rsidR="00805016" w:rsidRDefault="00805016" w:rsidP="00805016">
      <w:pPr>
        <w:spacing w:line="360" w:lineRule="auto"/>
        <w:ind w:firstLine="720"/>
        <w:jc w:val="both"/>
        <w:rPr>
          <w:rFonts w:ascii="Verdana" w:hAnsi="Verdana"/>
          <w:sz w:val="20"/>
        </w:rPr>
      </w:pPr>
    </w:p>
    <w:p w:rsidR="00805016" w:rsidRDefault="00805016" w:rsidP="00805016">
      <w:pPr>
        <w:spacing w:line="360" w:lineRule="auto"/>
        <w:ind w:firstLine="720"/>
        <w:jc w:val="both"/>
        <w:rPr>
          <w:rFonts w:ascii="Verdana" w:hAnsi="Verdana"/>
          <w:sz w:val="20"/>
        </w:rPr>
      </w:pPr>
      <w:r>
        <w:rPr>
          <w:rFonts w:ascii="Verdana" w:hAnsi="Verdana"/>
          <w:sz w:val="20"/>
        </w:rPr>
        <w:lastRenderedPageBreak/>
        <w:t>e) Los inmuebles a los que sea de aplicación la exención en virtud de Convenios Internacionales en vigor y, a condición de reciprocidad, los de los Gobiernos extranjeros destinados a su representación diplomática, consular, o a sus Organismos oficiales.</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f) La superficie de los montes poblados con especies de crecimiento lento reglamentariamente determinadas, cuyo principal aprovechamiento sea la madera o el corcho, siempre que la densidad del arbolado sea la propia o normal de la especie de que se trate.</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g) Los terrenos ocupados por las líneas de ferrocarriles y los edificios enclavados en los mismos terrenos, que estén dedicados a estaciones, almacenes o a cualquier otro servicio indispensable para la explotación de dichas líneas. No están exentos, por consiguiente, los establecimientos de hostelería, espectáculos, comerciales y de esparcimiento, las casas destinadas a viviendas de los empleados, las oficinas de la dirección ni las instalaciones fabriles.</w:t>
      </w:r>
    </w:p>
    <w:p w:rsidR="00805016" w:rsidRDefault="00805016" w:rsidP="00805016">
      <w:pPr>
        <w:spacing w:line="360" w:lineRule="auto"/>
        <w:ind w:firstLine="709"/>
        <w:jc w:val="both"/>
        <w:rPr>
          <w:rFonts w:ascii="Verdana" w:hAnsi="Verdana"/>
          <w:sz w:val="20"/>
        </w:rPr>
      </w:pPr>
    </w:p>
    <w:p w:rsidR="00805016" w:rsidRDefault="00805016" w:rsidP="00805016">
      <w:pPr>
        <w:pBdr>
          <w:top w:val="single" w:sz="4" w:space="1" w:color="808080"/>
          <w:left w:val="single" w:sz="4" w:space="4" w:color="808080"/>
          <w:bottom w:val="single" w:sz="4" w:space="1" w:color="808080"/>
          <w:right w:val="single" w:sz="4" w:space="4" w:color="808080"/>
        </w:pBdr>
        <w:shd w:val="clear" w:color="auto" w:fill="FFCC99"/>
        <w:spacing w:line="360" w:lineRule="auto"/>
        <w:ind w:firstLine="709"/>
        <w:jc w:val="both"/>
        <w:rPr>
          <w:rFonts w:ascii="Verdana" w:hAnsi="Verdana"/>
          <w:b/>
          <w:color w:val="333399"/>
          <w:sz w:val="20"/>
        </w:rPr>
      </w:pPr>
      <w:bookmarkStart w:id="6" w:name="SS"/>
      <w:bookmarkEnd w:id="6"/>
      <w:r>
        <w:rPr>
          <w:rFonts w:ascii="Verdana" w:hAnsi="Verdana"/>
          <w:b/>
          <w:color w:val="333399"/>
          <w:sz w:val="20"/>
        </w:rPr>
        <w:t>SECCIÓN SEGUNDA. Exenciones de Carácter Rogado</w:t>
      </w:r>
    </w:p>
    <w:p w:rsidR="00805016" w:rsidRDefault="00805016" w:rsidP="00805016">
      <w:pPr>
        <w:tabs>
          <w:tab w:val="left" w:pos="1800"/>
        </w:tabs>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 xml:space="preserve">Previa solicitud del interesado, estarán exentos: </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a) Los bienes inmuebles que se destinen a la enseñanza por Centros docentes acogidos, total o parcialmente, al régimen de Concierto educativo, en cuanto a la superficie afectada a la enseñanza concertada.</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Esta exención deberá ser compensada por la Administración competente.</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 xml:space="preserve">b) Los declarados expresa e </w:t>
      </w:r>
      <w:proofErr w:type="spellStart"/>
      <w:r>
        <w:rPr>
          <w:rFonts w:ascii="Verdana" w:hAnsi="Verdana"/>
          <w:sz w:val="20"/>
        </w:rPr>
        <w:t>individualizadamente</w:t>
      </w:r>
      <w:proofErr w:type="spellEnd"/>
      <w:r>
        <w:rPr>
          <w:rFonts w:ascii="Verdana" w:hAnsi="Verdana"/>
          <w:sz w:val="20"/>
        </w:rPr>
        <w:t xml:space="preserve"> monumento o jardín histórico de interés cultural, mediante Real Decreto en la forma establecida por el artículo 9 de la Ley 16/1985, de 25 de junio, del Patrimonio Histórico Español, e inscritos en el Registro General a que se refiere su artículo 12 como integrantes del Patrimonio Histórico Español, así como los comprendidos en las disposiciones adicionales primera, segunda y quinta de dicha Ley.</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 xml:space="preserve">Esta exención alcanzará a los bienes urbanos ubicados dentro del perímetro </w:t>
      </w:r>
      <w:proofErr w:type="spellStart"/>
      <w:r>
        <w:rPr>
          <w:rFonts w:ascii="Verdana" w:hAnsi="Verdana"/>
          <w:sz w:val="20"/>
        </w:rPr>
        <w:t>delimitativo</w:t>
      </w:r>
      <w:proofErr w:type="spellEnd"/>
      <w:r>
        <w:rPr>
          <w:rFonts w:ascii="Verdana" w:hAnsi="Verdana"/>
          <w:sz w:val="20"/>
        </w:rPr>
        <w:t xml:space="preserve"> de las zonas arqueológicas y sitios y conjuntos históricos, globalmente integrados en ellos, que reúnan las siguientes condiciones:</w:t>
      </w:r>
    </w:p>
    <w:p w:rsidR="00805016" w:rsidRDefault="00805016" w:rsidP="00805016">
      <w:pPr>
        <w:spacing w:line="360" w:lineRule="auto"/>
        <w:jc w:val="both"/>
        <w:rPr>
          <w:rFonts w:ascii="Verdana" w:hAnsi="Verdana"/>
          <w:sz w:val="20"/>
        </w:rPr>
      </w:pPr>
    </w:p>
    <w:p w:rsidR="00805016" w:rsidRDefault="00805016" w:rsidP="00805016">
      <w:pPr>
        <w:spacing w:line="360" w:lineRule="auto"/>
        <w:ind w:left="708" w:firstLine="709"/>
        <w:jc w:val="both"/>
        <w:rPr>
          <w:rFonts w:ascii="Verdana" w:hAnsi="Verdana"/>
          <w:sz w:val="20"/>
        </w:rPr>
      </w:pPr>
      <w:r>
        <w:rPr>
          <w:rFonts w:ascii="Verdana" w:hAnsi="Verdana"/>
          <w:sz w:val="20"/>
        </w:rPr>
        <w:lastRenderedPageBreak/>
        <w:t>1. En zonas arqueológicas, los incluidos como objeto de especial protección en el instrumento de planeamiento urbanístico a que se refiere el artículo 20 de la Ley 16/1985, de 25 de junio, del Patrimonio Histórico Español.</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left="708" w:firstLine="709"/>
        <w:jc w:val="both"/>
        <w:rPr>
          <w:rFonts w:ascii="Verdana" w:hAnsi="Verdana"/>
          <w:sz w:val="20"/>
        </w:rPr>
      </w:pPr>
      <w:r>
        <w:rPr>
          <w:rFonts w:ascii="Verdana" w:hAnsi="Verdana"/>
          <w:sz w:val="20"/>
        </w:rPr>
        <w:t>2. En sitios o conjuntos históricos, los que cuenten con una antigüedad igual o superior a cincuenta años y estén incluidos en el catálogo previsto en el Real Decreto 2159/1978, de 23 de junio, por el que se aprueba el Reglamento de Planeamiento para el Desarrollo y aplicación de la Ley sobre Régimen del Suelo y Ordenación Urbana, como objeto de protección integral en los términos previstos en el artículo 21 de la Ley 16/1985, de 25 de junio.</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c) La superficie de los montes en que se realicen repoblaciones forestales o regeneración de masas arboladas sujetas a proyectos de ordenación o Planes técnicos aprobados por la Administración forestal. Esta exención tendrá una duración de quince años, contados a partir del período impositivo siguiente a aquel en que se realice su solicitud.</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Se establece una exención del Impuesto, a favor de los bienes de los que sean titulares los Centros sanitarios de titularidad pública, siempre que los mismos estén directamente afectados al cumplimiento de los fines específicos de dichos Centros.</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La concesión de la exención requerirá la previa solicitud del interesado en la que se relacionen, con indicación de su referencia catastral, los bienes para los que se solicita la exención y se justifique la titularidad del mismo por el Centro sanitario, y su afección directa a los fines sanitarios de dichos Centros.</w:t>
      </w:r>
    </w:p>
    <w:p w:rsidR="00805016" w:rsidRDefault="00805016" w:rsidP="00805016">
      <w:pPr>
        <w:spacing w:line="360" w:lineRule="auto"/>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Gozarán asimismo de exención:</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 xml:space="preserve">a) Los inmuebles de naturaleza rústica, cuya cuota líquida sea inferior a </w:t>
      </w:r>
      <w:r w:rsidR="000459D7">
        <w:rPr>
          <w:rFonts w:ascii="Verdana" w:hAnsi="Verdana"/>
          <w:sz w:val="20"/>
        </w:rPr>
        <w:t xml:space="preserve">6 </w:t>
      </w:r>
      <w:r>
        <w:rPr>
          <w:rFonts w:ascii="Verdana" w:hAnsi="Verdana"/>
          <w:sz w:val="20"/>
        </w:rPr>
        <w:t>€. A estos efectos, se tomará en consideración la cuota agrupada que resulte de reunir en un solo documento de cobro todas las cuotas de este Impuesto relativas a un mismo sujeto pasivo cuando se trate de bienes rústicos sitos en un mismo Municipio, de acuerdo con lo dispuesto en el artículo 77.2 del Texto Refundido de la Ley Reguladora de Haciendas Locales aprobado por Real Decreto Legislativo 2/2004, de 5 de marzo.</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pPr>
      <w:r>
        <w:rPr>
          <w:rFonts w:ascii="Verdana" w:hAnsi="Verdana"/>
          <w:sz w:val="20"/>
        </w:rPr>
        <w:t xml:space="preserve">b) Los inmuebles de naturaleza urbana, cuya cuota líquida sea inferior a </w:t>
      </w:r>
      <w:r w:rsidR="000459D7">
        <w:rPr>
          <w:rFonts w:ascii="Verdana" w:hAnsi="Verdana"/>
          <w:sz w:val="20"/>
        </w:rPr>
        <w:t>3</w:t>
      </w:r>
      <w:r>
        <w:rPr>
          <w:rFonts w:ascii="Verdana" w:hAnsi="Verdana"/>
          <w:sz w:val="20"/>
        </w:rPr>
        <w:t xml:space="preserve"> €.</w:t>
      </w:r>
    </w:p>
    <w:p w:rsidR="00805016" w:rsidRDefault="00805016" w:rsidP="00805016">
      <w:pPr>
        <w:spacing w:line="360" w:lineRule="auto"/>
        <w:ind w:firstLine="709"/>
        <w:jc w:val="both"/>
        <w:rPr>
          <w:rFonts w:ascii="Verdana" w:hAnsi="Verdana"/>
          <w:sz w:val="20"/>
        </w:rPr>
      </w:pPr>
    </w:p>
    <w:p w:rsidR="00805016" w:rsidRDefault="00805016" w:rsidP="00805016">
      <w:pPr>
        <w:pBdr>
          <w:top w:val="single" w:sz="4" w:space="1" w:color="808080"/>
          <w:left w:val="single" w:sz="4" w:space="1" w:color="808080"/>
          <w:bottom w:val="single" w:sz="4" w:space="1" w:color="808080"/>
          <w:right w:val="single" w:sz="4" w:space="2" w:color="808080"/>
        </w:pBdr>
        <w:shd w:val="clear" w:color="auto" w:fill="FFCC99"/>
        <w:spacing w:line="360" w:lineRule="auto"/>
        <w:ind w:firstLine="709"/>
        <w:jc w:val="both"/>
        <w:rPr>
          <w:rFonts w:ascii="Verdana" w:hAnsi="Verdana"/>
          <w:b/>
          <w:color w:val="333399"/>
          <w:sz w:val="20"/>
        </w:rPr>
      </w:pPr>
      <w:bookmarkStart w:id="7" w:name="A6"/>
      <w:bookmarkEnd w:id="7"/>
      <w:r>
        <w:rPr>
          <w:rFonts w:ascii="Verdana" w:hAnsi="Verdana"/>
          <w:b/>
          <w:color w:val="333399"/>
          <w:sz w:val="20"/>
        </w:rPr>
        <w:t>ARTÍCULO 6. Sujetos Pasivos</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color w:val="000000"/>
          <w:sz w:val="20"/>
        </w:rPr>
      </w:pPr>
      <w:r>
        <w:rPr>
          <w:rFonts w:ascii="Verdana" w:hAnsi="Verdana"/>
          <w:color w:val="000000"/>
          <w:sz w:val="20"/>
        </w:rPr>
        <w:t>Son sujetos pasivos, a título de contribuyentes, las personas naturales y jurídicas y las Entidades a que se refiere el artículo 35.4 de la Ley 58/2003, de 17 de diciembre, General Tributaria, que ostenten la titularidad del derecho que, en cada caso, sea constitutivo del hecho imponible de este impuesto</w:t>
      </w:r>
      <w:r>
        <w:rPr>
          <w:rStyle w:val="Refdenotaalpie"/>
          <w:b/>
          <w:i/>
          <w:color w:val="F49701"/>
          <w:sz w:val="20"/>
        </w:rPr>
        <w:footnoteReference w:id="1"/>
      </w:r>
      <w:r>
        <w:rPr>
          <w:rFonts w:ascii="Verdana" w:hAnsi="Verdana"/>
          <w:color w:val="000000"/>
          <w:sz w:val="20"/>
        </w:rPr>
        <w:t>.</w:t>
      </w:r>
    </w:p>
    <w:p w:rsidR="00805016" w:rsidRDefault="00805016" w:rsidP="00805016">
      <w:pPr>
        <w:spacing w:line="360" w:lineRule="auto"/>
        <w:ind w:firstLine="709"/>
        <w:jc w:val="both"/>
        <w:rPr>
          <w:rFonts w:ascii="Verdana" w:hAnsi="Verdana"/>
          <w:b/>
          <w:color w:val="000000"/>
          <w:sz w:val="20"/>
        </w:rPr>
      </w:pPr>
    </w:p>
    <w:p w:rsidR="00805016" w:rsidRDefault="00805016" w:rsidP="00805016">
      <w:pPr>
        <w:spacing w:line="360" w:lineRule="auto"/>
        <w:ind w:firstLine="709"/>
        <w:jc w:val="both"/>
        <w:rPr>
          <w:rFonts w:ascii="Verdana" w:hAnsi="Verdana"/>
          <w:color w:val="000000"/>
          <w:sz w:val="20"/>
        </w:rPr>
      </w:pPr>
      <w:r>
        <w:rPr>
          <w:rFonts w:ascii="Verdana" w:hAnsi="Verdana"/>
          <w:color w:val="000000"/>
          <w:sz w:val="20"/>
        </w:rPr>
        <w:t>En el supuesto de concurrencia de varios concesionarios sobre un mismo inmueble de características especiales, será sustituto del contribuyente el que deba satisfacer el mayor canon.</w:t>
      </w:r>
    </w:p>
    <w:p w:rsidR="00805016" w:rsidRDefault="00805016" w:rsidP="00805016">
      <w:pPr>
        <w:spacing w:line="360" w:lineRule="auto"/>
        <w:ind w:firstLine="709"/>
        <w:jc w:val="both"/>
        <w:rPr>
          <w:rFonts w:ascii="Verdana" w:hAnsi="Verdana"/>
          <w:color w:val="000000"/>
          <w:sz w:val="20"/>
        </w:rPr>
      </w:pPr>
    </w:p>
    <w:p w:rsidR="00805016" w:rsidRDefault="00805016" w:rsidP="00805016">
      <w:pPr>
        <w:spacing w:line="360" w:lineRule="auto"/>
        <w:ind w:firstLine="709"/>
        <w:jc w:val="both"/>
        <w:rPr>
          <w:rFonts w:ascii="Verdana" w:hAnsi="Verdana"/>
          <w:b/>
          <w:color w:val="000000"/>
          <w:sz w:val="20"/>
        </w:rPr>
      </w:pPr>
      <w:r>
        <w:rPr>
          <w:rFonts w:ascii="Verdana" w:hAnsi="Verdana"/>
          <w:color w:val="000000"/>
          <w:sz w:val="20"/>
        </w:rPr>
        <w:t xml:space="preserve">Lo dispuesto en el párrafo anterior será de aplicación sin perjuicio de la facultad del sujeto pasivo de repercutir la carga tributaria soportada conforme a las normas de derecho común. El Ayuntamiento repercutirá la totalidad de la cuota líquida del Impuesto en quienes, no reuniendo la condición de sujetos pasivos, hagan uso mediante contraprestación de sus bienes </w:t>
      </w:r>
      <w:proofErr w:type="spellStart"/>
      <w:r>
        <w:rPr>
          <w:rFonts w:ascii="Verdana" w:hAnsi="Verdana"/>
          <w:color w:val="000000"/>
          <w:sz w:val="20"/>
        </w:rPr>
        <w:t>demaniales</w:t>
      </w:r>
      <w:proofErr w:type="spellEnd"/>
      <w:r>
        <w:rPr>
          <w:rFonts w:ascii="Verdana" w:hAnsi="Verdana"/>
          <w:color w:val="000000"/>
          <w:sz w:val="20"/>
        </w:rPr>
        <w:t xml:space="preserve"> o patrimoniales. A tal efecto la cuota repercutible se determinará en razón a la parte del valor catastral que corresponda a la superficie utilizada y a la construcción directamente vinculada a cada arrendatario o cesionario del derecho de uso. Lo dispuesto en este párrafo no será de aplicación en el supuesto de alquiler de inmueble de uso residencial con renta limitada por una norma jurídica.</w:t>
      </w:r>
    </w:p>
    <w:p w:rsidR="00805016" w:rsidRDefault="00805016" w:rsidP="00805016">
      <w:pPr>
        <w:spacing w:line="360" w:lineRule="auto"/>
        <w:jc w:val="both"/>
        <w:rPr>
          <w:rFonts w:ascii="Verdana" w:hAnsi="Verdana"/>
          <w:color w:val="000000"/>
          <w:sz w:val="20"/>
        </w:rPr>
      </w:pPr>
    </w:p>
    <w:p w:rsidR="00805016" w:rsidRDefault="00805016" w:rsidP="00805016">
      <w:pPr>
        <w:spacing w:line="360" w:lineRule="auto"/>
        <w:ind w:firstLine="709"/>
        <w:jc w:val="both"/>
        <w:rPr>
          <w:rFonts w:ascii="Verdana" w:hAnsi="Verdana"/>
          <w:color w:val="000000"/>
          <w:sz w:val="20"/>
        </w:rPr>
      </w:pPr>
      <w:r>
        <w:rPr>
          <w:rFonts w:ascii="Verdana" w:hAnsi="Verdana"/>
          <w:color w:val="000000"/>
          <w:sz w:val="20"/>
        </w:rPr>
        <w:t>El sustituto del contribuyente podrá repercutir sobre los demás concesionarios la parte de la cuota líquida que les corresponda en proporción a los cánones que deban satisfacer cada uno de</w:t>
      </w:r>
      <w:r>
        <w:rPr>
          <w:rFonts w:ascii="Verdana" w:hAnsi="Verdana"/>
          <w:b/>
          <w:color w:val="000000"/>
          <w:sz w:val="20"/>
        </w:rPr>
        <w:t xml:space="preserve"> </w:t>
      </w:r>
      <w:r>
        <w:rPr>
          <w:rFonts w:ascii="Verdana" w:hAnsi="Verdana"/>
          <w:color w:val="000000"/>
          <w:sz w:val="20"/>
        </w:rPr>
        <w:t>ellos.</w:t>
      </w:r>
    </w:p>
    <w:p w:rsidR="00805016" w:rsidRDefault="00805016" w:rsidP="00805016">
      <w:pPr>
        <w:spacing w:line="360" w:lineRule="auto"/>
        <w:ind w:firstLine="709"/>
        <w:jc w:val="both"/>
        <w:rPr>
          <w:rFonts w:ascii="Verdana" w:hAnsi="Verdana"/>
          <w:color w:val="000000"/>
          <w:sz w:val="20"/>
        </w:rPr>
      </w:pPr>
    </w:p>
    <w:p w:rsidR="00805016" w:rsidRDefault="00805016" w:rsidP="00805016">
      <w:pPr>
        <w:pBdr>
          <w:top w:val="single" w:sz="4" w:space="1" w:color="808080"/>
          <w:left w:val="single" w:sz="4" w:space="1" w:color="808080"/>
          <w:bottom w:val="single" w:sz="4" w:space="1" w:color="808080"/>
          <w:right w:val="single" w:sz="4" w:space="2" w:color="808080"/>
        </w:pBdr>
        <w:shd w:val="clear" w:color="auto" w:fill="FFCC99"/>
        <w:spacing w:line="360" w:lineRule="auto"/>
        <w:ind w:firstLine="709"/>
        <w:jc w:val="both"/>
        <w:rPr>
          <w:rFonts w:ascii="Verdana" w:hAnsi="Verdana"/>
          <w:b/>
          <w:i/>
          <w:iCs/>
          <w:color w:val="333399"/>
          <w:sz w:val="18"/>
        </w:rPr>
      </w:pPr>
      <w:bookmarkStart w:id="8" w:name="A7"/>
      <w:bookmarkEnd w:id="8"/>
      <w:r>
        <w:rPr>
          <w:rFonts w:ascii="Verdana" w:hAnsi="Verdana"/>
          <w:b/>
          <w:i/>
          <w:iCs/>
          <w:color w:val="333399"/>
          <w:sz w:val="18"/>
        </w:rPr>
        <w:t>[ARTÍCULO 7. Garantías]</w:t>
      </w:r>
      <w:r>
        <w:rPr>
          <w:rStyle w:val="Refdenotaalpie"/>
          <w:b/>
          <w:i/>
          <w:iCs/>
          <w:color w:val="F49701"/>
          <w:sz w:val="18"/>
        </w:rPr>
        <w:footnoteReference w:id="2"/>
      </w:r>
    </w:p>
    <w:p w:rsidR="00805016" w:rsidRDefault="00805016" w:rsidP="00805016">
      <w:pPr>
        <w:spacing w:line="360" w:lineRule="auto"/>
        <w:ind w:firstLine="709"/>
        <w:jc w:val="both"/>
        <w:rPr>
          <w:rFonts w:ascii="Verdana" w:hAnsi="Verdana"/>
          <w:sz w:val="20"/>
        </w:rPr>
      </w:pPr>
    </w:p>
    <w:p w:rsidR="00805016" w:rsidRPr="006B3A64" w:rsidRDefault="00805016" w:rsidP="00805016">
      <w:pPr>
        <w:spacing w:line="360" w:lineRule="auto"/>
        <w:ind w:firstLine="709"/>
        <w:jc w:val="both"/>
        <w:rPr>
          <w:rFonts w:ascii="Verdana" w:hAnsi="Verdana"/>
          <w:iCs/>
          <w:sz w:val="18"/>
        </w:rPr>
      </w:pPr>
      <w:r w:rsidRPr="006B3A64">
        <w:rPr>
          <w:rFonts w:ascii="Verdana" w:hAnsi="Verdana"/>
          <w:iCs/>
          <w:sz w:val="18"/>
        </w:rPr>
        <w:lastRenderedPageBreak/>
        <w:t xml:space="preserve">En los supuestos de cambio, por cualquier causa, en la titularidad de los derechos que constituyen el hecho imponible de este impuesto, los bienes inmuebles objeto de dichos derechos quedarán afectos al pago de la totalidad de la cuota tributaria en los términos previstos en el artículo 79 de la </w:t>
      </w:r>
      <w:r w:rsidR="006B3A64">
        <w:rPr>
          <w:rFonts w:ascii="Verdana" w:hAnsi="Verdana"/>
          <w:iCs/>
          <w:sz w:val="18"/>
        </w:rPr>
        <w:t>Ley 58/2003, General Tributaria</w:t>
      </w:r>
      <w:r w:rsidRPr="006B3A64">
        <w:rPr>
          <w:rFonts w:ascii="Verdana" w:hAnsi="Verdana"/>
          <w:iCs/>
          <w:sz w:val="18"/>
        </w:rPr>
        <w:t>.</w:t>
      </w:r>
    </w:p>
    <w:p w:rsidR="00805016" w:rsidRDefault="00805016" w:rsidP="00805016">
      <w:pPr>
        <w:spacing w:line="360" w:lineRule="auto"/>
        <w:ind w:firstLine="709"/>
        <w:jc w:val="both"/>
        <w:rPr>
          <w:rFonts w:ascii="Verdana" w:hAnsi="Verdana"/>
          <w:sz w:val="20"/>
        </w:rPr>
      </w:pPr>
    </w:p>
    <w:p w:rsidR="00805016" w:rsidRDefault="00805016" w:rsidP="00805016">
      <w:pPr>
        <w:pStyle w:val="Ttulo8"/>
        <w:pBdr>
          <w:left w:val="single" w:sz="4" w:space="0" w:color="808080"/>
          <w:right w:val="single" w:sz="4" w:space="1" w:color="808080"/>
        </w:pBdr>
        <w:jc w:val="both"/>
      </w:pPr>
      <w:bookmarkStart w:id="9" w:name="A8"/>
      <w:bookmarkEnd w:id="9"/>
      <w:r>
        <w:t>ARTÍCULO 8. Responsables</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En los supuestos de cambio, por cualquier causa, en la titularidad de los derechos que constituyen el hecho imponible, los bienes inmuebles objeto de dichos derechos quedarán afectos al pago de la totalidad de la cuota tributaria, en régimen de responsabilidad subsidiaria, en los términos previstos en la Ley 58/2003, de 17 de diciembre, General Tributaria. A estos</w:t>
      </w:r>
      <w:r>
        <w:rPr>
          <w:rFonts w:ascii="Verdana" w:hAnsi="Verdana"/>
          <w:b/>
          <w:sz w:val="20"/>
        </w:rPr>
        <w:t xml:space="preserve"> </w:t>
      </w:r>
      <w:r>
        <w:rPr>
          <w:rFonts w:ascii="Verdana" w:hAnsi="Verdana"/>
          <w:sz w:val="20"/>
        </w:rPr>
        <w:t>efectos, los Notarios solicitarán información y advertirán a los comparecientes sobre las deudas pendientes por el Impuesto sobre Bienes Inmuebles asociadas al inmueble que se transmite.</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Responden solidariamente de la cuota de este Impuesto, y en proporción a sus respectivas participaciones, los copartícipes o cotitulares de las Entidades a que se refiere el artículo 35.4 de la Ley 58/2003, de 17 de diciembre, General Tributaria, si figuran inscritos como tales en el Catastro Inmobiliario. De no figurar inscritos, la responsabilidad se exigirá por partes iguales en todo caso.</w:t>
      </w:r>
    </w:p>
    <w:p w:rsidR="00805016" w:rsidRDefault="00805016" w:rsidP="00805016">
      <w:pPr>
        <w:spacing w:line="360" w:lineRule="auto"/>
        <w:ind w:firstLine="709"/>
        <w:jc w:val="both"/>
        <w:rPr>
          <w:rFonts w:ascii="Verdana" w:hAnsi="Verdana"/>
          <w:sz w:val="20"/>
        </w:rPr>
      </w:pPr>
    </w:p>
    <w:p w:rsidR="00805016" w:rsidRDefault="00805016" w:rsidP="00805016">
      <w:pPr>
        <w:pBdr>
          <w:top w:val="single" w:sz="4" w:space="1" w:color="808080"/>
          <w:left w:val="single" w:sz="4" w:space="0" w:color="808080"/>
          <w:bottom w:val="single" w:sz="4" w:space="1" w:color="808080"/>
          <w:right w:val="single" w:sz="4" w:space="1" w:color="808080"/>
        </w:pBdr>
        <w:shd w:val="clear" w:color="auto" w:fill="FFCC99"/>
        <w:spacing w:line="360" w:lineRule="auto"/>
        <w:ind w:firstLine="709"/>
        <w:jc w:val="both"/>
        <w:rPr>
          <w:rFonts w:ascii="Verdana" w:hAnsi="Verdana"/>
          <w:b/>
          <w:color w:val="333399"/>
          <w:sz w:val="20"/>
        </w:rPr>
      </w:pPr>
      <w:bookmarkStart w:id="10" w:name="A9"/>
      <w:bookmarkEnd w:id="10"/>
      <w:r>
        <w:rPr>
          <w:rFonts w:ascii="Verdana" w:hAnsi="Verdana"/>
          <w:b/>
          <w:color w:val="333399"/>
          <w:sz w:val="20"/>
        </w:rPr>
        <w:t>ARTÍCULO 9. Base Imponible</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b/>
          <w:sz w:val="20"/>
        </w:rPr>
      </w:pPr>
      <w:r>
        <w:rPr>
          <w:rFonts w:ascii="Verdana" w:hAnsi="Verdana"/>
          <w:sz w:val="20"/>
        </w:rPr>
        <w:t>La base imponible está constituida por el valor catastral de los bienes inmuebles, que se determinará, notificará y será susceptible de impugnación conforme a lo dispuesto en las normas reguladoras del Catastro Inmobiliario.</w:t>
      </w:r>
    </w:p>
    <w:p w:rsidR="00805016" w:rsidRDefault="00805016" w:rsidP="00805016">
      <w:pPr>
        <w:spacing w:line="360" w:lineRule="auto"/>
        <w:ind w:firstLine="709"/>
        <w:jc w:val="both"/>
        <w:rPr>
          <w:rFonts w:ascii="Verdana" w:hAnsi="Verdana"/>
          <w:sz w:val="20"/>
        </w:rPr>
      </w:pPr>
    </w:p>
    <w:p w:rsidR="00805016" w:rsidRDefault="00805016" w:rsidP="00805016">
      <w:pPr>
        <w:pBdr>
          <w:top w:val="single" w:sz="4" w:space="1" w:color="808080"/>
          <w:left w:val="single" w:sz="4" w:space="0" w:color="808080"/>
          <w:bottom w:val="single" w:sz="4" w:space="1" w:color="808080"/>
          <w:right w:val="single" w:sz="4" w:space="2" w:color="808080"/>
        </w:pBdr>
        <w:shd w:val="clear" w:color="auto" w:fill="FFCC99"/>
        <w:spacing w:line="360" w:lineRule="auto"/>
        <w:ind w:firstLine="709"/>
        <w:jc w:val="both"/>
        <w:rPr>
          <w:rFonts w:ascii="Verdana" w:hAnsi="Verdana"/>
          <w:b/>
          <w:color w:val="333399"/>
          <w:sz w:val="20"/>
        </w:rPr>
      </w:pPr>
      <w:bookmarkStart w:id="11" w:name="A10"/>
      <w:bookmarkEnd w:id="11"/>
      <w:r>
        <w:rPr>
          <w:rFonts w:ascii="Verdana" w:hAnsi="Verdana"/>
          <w:b/>
          <w:color w:val="333399"/>
          <w:sz w:val="20"/>
        </w:rPr>
        <w:t xml:space="preserve">ARTÍCULO 10. Base Liquidable </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La base liquidable será el resultado de practicar en la base imponible la reducción, que en su caso, legalmente corresponda.</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La base liquidable se notificará conjuntamente con la base imponible en los procedimientos de valoración colectiva. Dicha notificación incluirá la motivación de la reducción aplicada mediante la indicación del valor base que corresponda al inmueble, así como de los importes de dicha reducción y de la base liquidable del primer año de vigencia del nuevo valor catastral en este Impuesto.</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lastRenderedPageBreak/>
        <w:t>En los procedimientos de valoración colectiva la determinación de la base liquidable será competencia de la Dirección General del Catastro y recurrible ante los Tribunales Económico-Administrativos del Estado.</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Cuando se produzcan alteraciones de términos municipales y mientras no se apruebe una nueva Ponencia de Valores, los bienes inmuebles que pasen a formar parte de otro Municipio mantendrán el mismo régimen de asignación de bases imponibles y liquidables que tuvieran en el de origen.</w:t>
      </w:r>
    </w:p>
    <w:p w:rsidR="00805016" w:rsidRDefault="00805016" w:rsidP="00805016">
      <w:pPr>
        <w:spacing w:line="360" w:lineRule="auto"/>
        <w:jc w:val="both"/>
        <w:rPr>
          <w:rFonts w:ascii="Verdana" w:hAnsi="Verdana"/>
          <w:sz w:val="20"/>
        </w:rPr>
      </w:pPr>
    </w:p>
    <w:p w:rsidR="00805016" w:rsidRDefault="00805016" w:rsidP="00805016">
      <w:pPr>
        <w:pBdr>
          <w:top w:val="single" w:sz="4" w:space="1" w:color="808080"/>
          <w:left w:val="single" w:sz="4" w:space="0" w:color="808080"/>
          <w:bottom w:val="single" w:sz="4" w:space="1" w:color="808080"/>
          <w:right w:val="single" w:sz="4" w:space="0" w:color="808080"/>
        </w:pBdr>
        <w:shd w:val="clear" w:color="auto" w:fill="FFCC99"/>
        <w:spacing w:line="360" w:lineRule="auto"/>
        <w:ind w:firstLine="709"/>
        <w:jc w:val="both"/>
        <w:rPr>
          <w:rFonts w:ascii="Verdana" w:hAnsi="Verdana"/>
          <w:b/>
          <w:color w:val="333399"/>
          <w:sz w:val="20"/>
        </w:rPr>
      </w:pPr>
      <w:bookmarkStart w:id="12" w:name="A11"/>
      <w:bookmarkEnd w:id="12"/>
      <w:r>
        <w:rPr>
          <w:rFonts w:ascii="Verdana" w:hAnsi="Verdana"/>
          <w:b/>
          <w:color w:val="333399"/>
          <w:sz w:val="20"/>
        </w:rPr>
        <w:t>ARTÍCULO 11. Reducciones de la Base Imponible</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1. La reducción en la base imponible se aplicará a los bienes inmuebles urbanos y rústicos que a continuación se enumeran; en ningún caso será de aplicación a los bienes inmuebles clasificados como de características especiales:</w:t>
      </w:r>
    </w:p>
    <w:p w:rsidR="00805016" w:rsidRDefault="00805016" w:rsidP="00805016">
      <w:pPr>
        <w:spacing w:line="360" w:lineRule="auto"/>
        <w:ind w:left="-48" w:firstLine="744"/>
        <w:jc w:val="both"/>
        <w:rPr>
          <w:rFonts w:ascii="Verdana" w:hAnsi="Verdana"/>
          <w:sz w:val="20"/>
        </w:rPr>
      </w:pPr>
    </w:p>
    <w:p w:rsidR="00805016" w:rsidRDefault="00805016" w:rsidP="00805016">
      <w:pPr>
        <w:spacing w:line="360" w:lineRule="auto"/>
        <w:ind w:left="-48" w:firstLine="744"/>
        <w:jc w:val="both"/>
        <w:rPr>
          <w:rFonts w:ascii="Verdana" w:hAnsi="Verdana"/>
          <w:sz w:val="20"/>
        </w:rPr>
      </w:pPr>
      <w:r>
        <w:rPr>
          <w:rFonts w:ascii="Verdana" w:hAnsi="Verdana"/>
          <w:sz w:val="20"/>
        </w:rPr>
        <w:t>a) Inmuebles cuyo valor catastral se incremente, como consecuencia de procedimientos de valoración colectiva de carácter general, en virtud de:</w:t>
      </w:r>
    </w:p>
    <w:p w:rsidR="00805016" w:rsidRDefault="00805016" w:rsidP="00805016">
      <w:pPr>
        <w:spacing w:line="360" w:lineRule="auto"/>
        <w:ind w:left="-48" w:firstLine="744"/>
        <w:jc w:val="both"/>
        <w:rPr>
          <w:rFonts w:ascii="Verdana" w:hAnsi="Verdana"/>
          <w:sz w:val="20"/>
        </w:rPr>
      </w:pPr>
    </w:p>
    <w:p w:rsidR="00805016" w:rsidRDefault="00805016" w:rsidP="00805016">
      <w:pPr>
        <w:spacing w:line="360" w:lineRule="auto"/>
        <w:ind w:left="720" w:firstLine="696"/>
        <w:jc w:val="both"/>
        <w:rPr>
          <w:rFonts w:ascii="Verdana" w:hAnsi="Verdana"/>
          <w:sz w:val="20"/>
        </w:rPr>
      </w:pPr>
      <w:r>
        <w:rPr>
          <w:rFonts w:ascii="Verdana" w:hAnsi="Verdana"/>
          <w:sz w:val="20"/>
        </w:rPr>
        <w:t>1. La aplicación de la primera ponencia total de valores aprobada con posterioridad a 1 de enero de 1997.</w:t>
      </w:r>
    </w:p>
    <w:p w:rsidR="00805016" w:rsidRDefault="00805016" w:rsidP="00805016">
      <w:pPr>
        <w:spacing w:line="360" w:lineRule="auto"/>
        <w:ind w:left="720" w:firstLine="696"/>
        <w:jc w:val="both"/>
        <w:rPr>
          <w:rFonts w:ascii="Verdana" w:hAnsi="Verdana"/>
          <w:sz w:val="20"/>
        </w:rPr>
      </w:pPr>
      <w:r>
        <w:rPr>
          <w:rFonts w:ascii="Verdana" w:hAnsi="Verdana"/>
          <w:sz w:val="20"/>
        </w:rPr>
        <w:t>2. La aplicación de sucesivas ponencias totales de valores que se aprueben una vez transcurrido el período de reducción de 9 años a contar desde la entrada en vigor de los nuevos valores catastrales.</w:t>
      </w:r>
    </w:p>
    <w:p w:rsidR="00805016" w:rsidRDefault="00805016" w:rsidP="00805016">
      <w:pPr>
        <w:spacing w:line="360" w:lineRule="auto"/>
        <w:ind w:firstLine="709"/>
        <w:jc w:val="both"/>
        <w:rPr>
          <w:rFonts w:ascii="Verdana" w:hAnsi="Verdana"/>
          <w:b/>
          <w:sz w:val="20"/>
        </w:rPr>
      </w:pPr>
    </w:p>
    <w:p w:rsidR="00805016" w:rsidRDefault="00805016" w:rsidP="00805016">
      <w:pPr>
        <w:spacing w:line="360" w:lineRule="auto"/>
        <w:ind w:left="-48" w:firstLine="768"/>
        <w:jc w:val="both"/>
        <w:rPr>
          <w:rFonts w:ascii="Verdana" w:hAnsi="Verdana"/>
          <w:sz w:val="20"/>
        </w:rPr>
      </w:pPr>
      <w:r>
        <w:rPr>
          <w:rFonts w:ascii="Verdana" w:hAnsi="Verdana"/>
          <w:sz w:val="20"/>
        </w:rPr>
        <w:t>b) Inmuebles situados en Municipios para los que se hubiera aprobado una Ponencia de Valores que haya dado lugar a la aplicación de la reducción prevista en el párrafo anterior y cuyo valor catastral se altere, antes de finalizar el plazo de reducción, por alguna de las siguientes causas:</w:t>
      </w:r>
    </w:p>
    <w:p w:rsidR="00805016" w:rsidRDefault="00805016" w:rsidP="00805016">
      <w:pPr>
        <w:spacing w:line="360" w:lineRule="auto"/>
        <w:ind w:left="709"/>
        <w:jc w:val="both"/>
        <w:rPr>
          <w:rFonts w:ascii="Verdana" w:hAnsi="Verdana"/>
          <w:sz w:val="20"/>
        </w:rPr>
      </w:pPr>
    </w:p>
    <w:p w:rsidR="00805016" w:rsidRDefault="00805016" w:rsidP="00805016">
      <w:pPr>
        <w:spacing w:line="360" w:lineRule="auto"/>
        <w:ind w:left="708" w:firstLine="708"/>
        <w:jc w:val="both"/>
        <w:rPr>
          <w:rFonts w:ascii="Verdana" w:hAnsi="Verdana"/>
          <w:sz w:val="20"/>
        </w:rPr>
      </w:pPr>
      <w:r>
        <w:rPr>
          <w:rFonts w:ascii="Verdana" w:hAnsi="Verdana"/>
          <w:sz w:val="20"/>
        </w:rPr>
        <w:t>1.° Procedimientos de valoración colectiva de carácter general.</w:t>
      </w:r>
    </w:p>
    <w:p w:rsidR="00805016" w:rsidRDefault="00805016" w:rsidP="00805016">
      <w:pPr>
        <w:spacing w:line="360" w:lineRule="auto"/>
        <w:ind w:left="708" w:firstLine="708"/>
        <w:jc w:val="both"/>
        <w:rPr>
          <w:rFonts w:ascii="Verdana" w:hAnsi="Verdana"/>
          <w:sz w:val="20"/>
        </w:rPr>
      </w:pPr>
      <w:r>
        <w:rPr>
          <w:rFonts w:ascii="Verdana" w:hAnsi="Verdana"/>
          <w:sz w:val="20"/>
        </w:rPr>
        <w:t>2.° Procedimientos de valoración colectiva de carácter parcial.</w:t>
      </w:r>
    </w:p>
    <w:p w:rsidR="00805016" w:rsidRDefault="00805016" w:rsidP="00805016">
      <w:pPr>
        <w:spacing w:line="360" w:lineRule="auto"/>
        <w:ind w:left="708" w:firstLine="708"/>
        <w:jc w:val="both"/>
        <w:rPr>
          <w:rFonts w:ascii="Verdana" w:hAnsi="Verdana"/>
          <w:sz w:val="20"/>
        </w:rPr>
      </w:pPr>
      <w:r>
        <w:rPr>
          <w:rFonts w:ascii="Verdana" w:hAnsi="Verdana"/>
          <w:sz w:val="20"/>
        </w:rPr>
        <w:t>3.° Procedimientos simplificados de valoración colectiva.</w:t>
      </w:r>
    </w:p>
    <w:p w:rsidR="00805016" w:rsidRDefault="00805016" w:rsidP="00805016">
      <w:pPr>
        <w:spacing w:line="360" w:lineRule="auto"/>
        <w:ind w:left="708" w:firstLine="708"/>
        <w:jc w:val="both"/>
        <w:rPr>
          <w:rFonts w:ascii="Verdana" w:hAnsi="Verdana"/>
          <w:sz w:val="20"/>
        </w:rPr>
      </w:pPr>
      <w:r>
        <w:rPr>
          <w:rFonts w:ascii="Verdana" w:hAnsi="Verdana"/>
          <w:sz w:val="20"/>
        </w:rPr>
        <w:t>4.° Procedimientos de inscripción mediante declaraciones, comunicaciones, solicitudes, subsanación de discrepancias e inspección catastral.</w:t>
      </w:r>
    </w:p>
    <w:p w:rsidR="00805016" w:rsidRDefault="00805016" w:rsidP="00805016">
      <w:pPr>
        <w:spacing w:line="360" w:lineRule="auto"/>
        <w:ind w:left="708"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lastRenderedPageBreak/>
        <w:t>En el caso del artículo 8.1.b), punto 1, se iniciará el cómputo de un nuevo período de reducción y se extinguirá el derecho a la aplicación del resto de la reducción que se viniera aplicando.</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En el caso del artículo 8.1.b), puntos 2, 3 y 4, no se iniciará el cómputo de un nuevo período de reducción y el coeficiente reductor aplicado a los inmuebles afectados tomará el valor correspondiente al resto de los inmuebles del Municipio.</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2. La reducción de la base imponible se aplicará de oficio sin necesidad de previa solicitud por los sujetos pasivos del Impuesto. Las reducciones establecidas en este artículo no se aplicarán respecto del incremento de la base imponible de los inmuebles que resulte de la actualización de sus valores catastrales por aplicación de los coeficientes establecidos en las Leyes de Presupuestos Generales.</w:t>
      </w:r>
    </w:p>
    <w:p w:rsidR="00805016" w:rsidRDefault="00805016" w:rsidP="00805016">
      <w:pPr>
        <w:spacing w:line="360" w:lineRule="auto"/>
        <w:ind w:firstLine="709"/>
        <w:jc w:val="both"/>
        <w:rPr>
          <w:rFonts w:ascii="Verdana" w:hAnsi="Verdana"/>
          <w:sz w:val="20"/>
          <w:highlight w:val="yellow"/>
        </w:rPr>
      </w:pPr>
    </w:p>
    <w:p w:rsidR="00805016" w:rsidRDefault="00805016" w:rsidP="00805016">
      <w:pPr>
        <w:spacing w:line="360" w:lineRule="auto"/>
        <w:ind w:firstLine="709"/>
        <w:jc w:val="both"/>
        <w:rPr>
          <w:rFonts w:ascii="Verdana" w:hAnsi="Verdana"/>
          <w:sz w:val="20"/>
        </w:rPr>
      </w:pPr>
      <w:r>
        <w:rPr>
          <w:rFonts w:ascii="Verdana" w:hAnsi="Verdana"/>
          <w:sz w:val="20"/>
        </w:rPr>
        <w:t>3. La reducción se aplicará durante un período de nueve años a contar desde la entrada en vigor de los nuevos valores catastrales, sin perjuicio de lo que se dispone en el artículo 70 del Texto Refundido de la Ley Reguladora de Haciendas Locales aprobado por Real Decreto Legislativo 2/2004, de 5 de marzo.</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4. El coeficiente reductor tendrá el valor de 0,9 el primer año de su aplicación e irá disminuyendo en 0,1 anualmente hasta su desaparición.</w:t>
      </w:r>
    </w:p>
    <w:p w:rsidR="00805016" w:rsidRDefault="00805016" w:rsidP="00805016">
      <w:pPr>
        <w:spacing w:line="360" w:lineRule="auto"/>
        <w:ind w:firstLine="709"/>
        <w:jc w:val="both"/>
        <w:rPr>
          <w:rFonts w:ascii="Verdana" w:hAnsi="Verdana"/>
          <w:sz w:val="20"/>
          <w:highlight w:val="yellow"/>
        </w:rPr>
      </w:pPr>
    </w:p>
    <w:p w:rsidR="00805016" w:rsidRDefault="00805016" w:rsidP="00805016">
      <w:pPr>
        <w:spacing w:line="360" w:lineRule="auto"/>
        <w:ind w:firstLine="709"/>
        <w:jc w:val="both"/>
        <w:rPr>
          <w:rFonts w:ascii="Verdana" w:hAnsi="Verdana"/>
          <w:sz w:val="20"/>
        </w:rPr>
      </w:pPr>
      <w:r>
        <w:rPr>
          <w:rFonts w:ascii="Verdana" w:hAnsi="Verdana"/>
          <w:sz w:val="20"/>
        </w:rPr>
        <w:t>5. El componente individual de la reducción será, en cada año, la diferencia positiva entre el nuevo valor catastral que corresponda al inmueble en el primer ejercicio de su vigencia y su valor base. Dicha diferencia se dividirá por el último coeficiente reductor aplicado cuando concurran los supuestos del artículo 67, apartado 1.b</w:t>
      </w:r>
      <w:proofErr w:type="gramStart"/>
      <w:r>
        <w:rPr>
          <w:rFonts w:ascii="Verdana" w:hAnsi="Verdana"/>
          <w:sz w:val="20"/>
        </w:rPr>
        <w:t>).2.º</w:t>
      </w:r>
      <w:proofErr w:type="gramEnd"/>
      <w:r>
        <w:rPr>
          <w:rFonts w:ascii="Verdana" w:hAnsi="Verdana"/>
          <w:sz w:val="20"/>
        </w:rPr>
        <w:t>, y b).3.º del Texto Refundido de la Ley Reguladora de Haciendas Locales aprobado por Real Decreto Legislativo 2/2004, de 5 de marzo.</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6. A los inmuebles rústicos</w:t>
      </w:r>
      <w:r>
        <w:rPr>
          <w:rStyle w:val="Refdenotaalpie"/>
          <w:b/>
          <w:i/>
          <w:color w:val="F49701"/>
          <w:sz w:val="20"/>
        </w:rPr>
        <w:footnoteReference w:id="3"/>
      </w:r>
      <w:r>
        <w:rPr>
          <w:rFonts w:ascii="Verdana" w:hAnsi="Verdana"/>
          <w:sz w:val="20"/>
        </w:rPr>
        <w:t xml:space="preserve"> valorados conforme a lo dispuesto en el apartado 1 de la Disposición Transitoria Primera del Texto Refundido de la Ley de Catastro Inmobiliario, aprobado por Real Decreto Legislativo 1/2004, de 5 </w:t>
      </w:r>
      <w:proofErr w:type="spellStart"/>
      <w:r>
        <w:rPr>
          <w:rFonts w:ascii="Verdana" w:hAnsi="Verdana"/>
          <w:sz w:val="20"/>
        </w:rPr>
        <w:t>e</w:t>
      </w:r>
      <w:proofErr w:type="spellEnd"/>
      <w:r>
        <w:rPr>
          <w:rFonts w:ascii="Verdana" w:hAnsi="Verdana"/>
          <w:sz w:val="20"/>
        </w:rPr>
        <w:t xml:space="preserve"> marzo, les será de aplicación, hasta la realización de un procedimiento de valoración colectiva de carácter general para inmuebles de esa clase, la reducción a la que se refiere el artículo 67 y, en su caso, la bonificación que hubiera acordado el ayuntamiento conforme al artículos 74.2. En ambos casos, estos beneficios se </w:t>
      </w:r>
      <w:r>
        <w:rPr>
          <w:rFonts w:ascii="Verdana" w:hAnsi="Verdana"/>
          <w:sz w:val="20"/>
        </w:rPr>
        <w:lastRenderedPageBreak/>
        <w:t>aplicarán únicamente sobre la primera componente del valor catastral, de acuerdo con lo dispuesto en la disposición transitoria primera del Texto Refundido de la Ley del Catastro Inmobiliario.</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A estos efectos, el componente individual de la reducción del artículo 68 del Texto Refundido de la Ley Reguladora de Haciendas Locales aprobado por Real Decreto Legislativo 2/2004, de 5 de marzo será, en cada año, la diferencia positiva entre la primera componente del valor catastral del inmueble en el primer ejercicio de su vigencia y su valor base. Este valor base será el resultado de multiplicar la primera componente del valor catastral del inmueble por el coeficiente, no inferior a 0’5 ni superior a 1, que se establezca en la ordenanza.</w:t>
      </w:r>
    </w:p>
    <w:p w:rsidR="00805016" w:rsidRDefault="00805016" w:rsidP="00805016">
      <w:pPr>
        <w:spacing w:line="360" w:lineRule="auto"/>
        <w:ind w:firstLine="709"/>
        <w:jc w:val="both"/>
        <w:rPr>
          <w:rFonts w:ascii="Verdana" w:hAnsi="Verdana"/>
          <w:i/>
          <w:sz w:val="20"/>
        </w:rPr>
      </w:pPr>
    </w:p>
    <w:p w:rsidR="00805016" w:rsidRDefault="00805016" w:rsidP="00805016">
      <w:pPr>
        <w:spacing w:line="360" w:lineRule="auto"/>
        <w:ind w:firstLine="709"/>
        <w:jc w:val="both"/>
        <w:rPr>
          <w:rFonts w:ascii="Verdana" w:hAnsi="Verdana"/>
          <w:i/>
          <w:sz w:val="18"/>
        </w:rPr>
      </w:pPr>
      <w:r>
        <w:rPr>
          <w:rFonts w:ascii="Verdana" w:hAnsi="Verdana"/>
          <w:i/>
          <w:sz w:val="18"/>
        </w:rPr>
        <w:t>[En defecto de determinación por la ordenanza se aplicará el coeficiente 0’5].</w:t>
      </w:r>
    </w:p>
    <w:p w:rsidR="00805016" w:rsidRDefault="00805016" w:rsidP="00805016">
      <w:pPr>
        <w:spacing w:line="360" w:lineRule="auto"/>
        <w:ind w:firstLine="709"/>
        <w:jc w:val="both"/>
        <w:rPr>
          <w:rFonts w:ascii="Verdana" w:hAnsi="Verdana"/>
          <w:sz w:val="20"/>
        </w:rPr>
      </w:pPr>
    </w:p>
    <w:p w:rsidR="00805016" w:rsidRDefault="00805016" w:rsidP="00805016">
      <w:pPr>
        <w:pBdr>
          <w:top w:val="single" w:sz="4" w:space="1" w:color="808080"/>
          <w:left w:val="single" w:sz="4" w:space="0" w:color="808080"/>
          <w:bottom w:val="single" w:sz="4" w:space="1" w:color="808080"/>
          <w:right w:val="single" w:sz="4" w:space="0" w:color="808080"/>
        </w:pBdr>
        <w:shd w:val="clear" w:color="auto" w:fill="FFCC99"/>
        <w:spacing w:line="360" w:lineRule="auto"/>
        <w:ind w:firstLine="709"/>
        <w:jc w:val="both"/>
        <w:rPr>
          <w:rFonts w:ascii="Verdana" w:hAnsi="Verdana"/>
          <w:color w:val="333399"/>
          <w:sz w:val="20"/>
        </w:rPr>
      </w:pPr>
      <w:bookmarkStart w:id="13" w:name="A12"/>
      <w:bookmarkEnd w:id="13"/>
      <w:r>
        <w:rPr>
          <w:rFonts w:ascii="Verdana" w:hAnsi="Verdana"/>
          <w:b/>
          <w:color w:val="333399"/>
          <w:sz w:val="20"/>
        </w:rPr>
        <w:t>ARTÍCULO 12. Cuota Tributaria</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La cuota íntegra de este Impuesto será el resultado de aplicar a la base liquidable el tipo de gravamen.</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La cuota líquida se obtendrá minorando la cuota íntegra en el importe de las bonificaciones previstas en la presente Ordenanza.</w:t>
      </w:r>
    </w:p>
    <w:p w:rsidR="00805016" w:rsidRDefault="00805016" w:rsidP="00805016">
      <w:pPr>
        <w:spacing w:line="360" w:lineRule="auto"/>
        <w:ind w:firstLine="709"/>
        <w:jc w:val="both"/>
        <w:rPr>
          <w:rFonts w:ascii="Verdana" w:hAnsi="Verdana"/>
          <w:sz w:val="20"/>
        </w:rPr>
      </w:pPr>
    </w:p>
    <w:p w:rsidR="00805016" w:rsidRDefault="00805016" w:rsidP="00805016">
      <w:pPr>
        <w:pBdr>
          <w:top w:val="single" w:sz="4" w:space="1" w:color="808080"/>
          <w:left w:val="single" w:sz="4" w:space="2" w:color="808080"/>
          <w:bottom w:val="single" w:sz="4" w:space="1" w:color="808080"/>
          <w:right w:val="single" w:sz="4" w:space="0" w:color="808080"/>
        </w:pBdr>
        <w:shd w:val="clear" w:color="auto" w:fill="FFCC99"/>
        <w:spacing w:line="360" w:lineRule="auto"/>
        <w:ind w:firstLine="709"/>
        <w:jc w:val="both"/>
        <w:rPr>
          <w:rFonts w:ascii="Verdana" w:hAnsi="Verdana"/>
          <w:b/>
          <w:color w:val="333399"/>
          <w:sz w:val="20"/>
        </w:rPr>
      </w:pPr>
      <w:bookmarkStart w:id="14" w:name="A13"/>
      <w:bookmarkEnd w:id="14"/>
      <w:r>
        <w:rPr>
          <w:rFonts w:ascii="Verdana" w:hAnsi="Verdana"/>
          <w:b/>
          <w:color w:val="333399"/>
          <w:sz w:val="20"/>
        </w:rPr>
        <w:t>ARTÍCULO 13. Tipo de Gravamen</w:t>
      </w:r>
      <w:r>
        <w:rPr>
          <w:rStyle w:val="Refdenotaalpie"/>
          <w:b/>
          <w:i/>
          <w:color w:val="F49701"/>
          <w:sz w:val="20"/>
        </w:rPr>
        <w:footnoteReference w:id="4"/>
      </w:r>
    </w:p>
    <w:p w:rsidR="00805016" w:rsidRDefault="00805016" w:rsidP="00805016">
      <w:pPr>
        <w:spacing w:line="360" w:lineRule="auto"/>
        <w:ind w:firstLine="709"/>
        <w:jc w:val="both"/>
        <w:rPr>
          <w:rFonts w:ascii="Verdana" w:hAnsi="Verdana"/>
          <w:sz w:val="20"/>
          <w:szCs w:val="20"/>
        </w:rPr>
      </w:pPr>
    </w:p>
    <w:p w:rsidR="00805016" w:rsidRDefault="00805016" w:rsidP="00805016">
      <w:pPr>
        <w:pStyle w:val="parrafo"/>
        <w:spacing w:before="0" w:beforeAutospacing="0" w:after="0" w:afterAutospacing="0" w:line="360" w:lineRule="auto"/>
        <w:jc w:val="both"/>
        <w:rPr>
          <w:rFonts w:ascii="Verdana" w:hAnsi="Verdana"/>
          <w:sz w:val="20"/>
          <w:szCs w:val="20"/>
        </w:rPr>
      </w:pPr>
      <w:r>
        <w:rPr>
          <w:rFonts w:ascii="Verdana" w:hAnsi="Verdana"/>
          <w:i/>
          <w:sz w:val="20"/>
          <w:szCs w:val="20"/>
        </w:rPr>
        <w:tab/>
      </w:r>
      <w:r>
        <w:rPr>
          <w:rFonts w:ascii="Verdana" w:hAnsi="Verdana"/>
          <w:sz w:val="20"/>
          <w:szCs w:val="20"/>
        </w:rPr>
        <w:t xml:space="preserve">1. Los tipos de gravamen aplicables a los bienes inmuebles de naturaleza urbana serán del </w:t>
      </w:r>
      <w:r w:rsidR="000459D7">
        <w:rPr>
          <w:rFonts w:ascii="Verdana" w:hAnsi="Verdana"/>
          <w:sz w:val="20"/>
          <w:szCs w:val="20"/>
        </w:rPr>
        <w:t xml:space="preserve">0,55 </w:t>
      </w:r>
      <w:r>
        <w:rPr>
          <w:rFonts w:ascii="Verdana" w:hAnsi="Verdana"/>
          <w:sz w:val="20"/>
          <w:szCs w:val="20"/>
        </w:rPr>
        <w:t>%</w:t>
      </w:r>
      <w:r w:rsidR="000459D7">
        <w:rPr>
          <w:rFonts w:ascii="Verdana" w:hAnsi="Verdana"/>
          <w:sz w:val="20"/>
          <w:szCs w:val="20"/>
        </w:rPr>
        <w:t>.</w:t>
      </w:r>
    </w:p>
    <w:p w:rsidR="00805016" w:rsidRDefault="00805016" w:rsidP="00805016">
      <w:pPr>
        <w:pStyle w:val="NormalWeb"/>
        <w:ind w:left="0" w:firstLine="720"/>
        <w:rPr>
          <w:szCs w:val="20"/>
        </w:rPr>
      </w:pPr>
    </w:p>
    <w:p w:rsidR="00805016" w:rsidRDefault="00805016" w:rsidP="00805016">
      <w:pPr>
        <w:pStyle w:val="NormalWeb"/>
        <w:ind w:left="0" w:firstLine="720"/>
      </w:pPr>
      <w:r>
        <w:rPr>
          <w:szCs w:val="20"/>
        </w:rPr>
        <w:t>2. Los tipos de gravamen</w:t>
      </w:r>
      <w:r>
        <w:t xml:space="preserve"> aplicables a los bienes inmuebles de naturaleza rústica serán del </w:t>
      </w:r>
      <w:r w:rsidR="000459D7">
        <w:t>0,65 %</w:t>
      </w:r>
      <w:r>
        <w:t>.</w:t>
      </w:r>
    </w:p>
    <w:p w:rsidR="00805016" w:rsidRDefault="00805016" w:rsidP="00805016">
      <w:pPr>
        <w:pStyle w:val="NormalWeb"/>
        <w:ind w:left="0" w:firstLine="720"/>
      </w:pPr>
    </w:p>
    <w:p w:rsidR="00805016" w:rsidRDefault="00805016" w:rsidP="00805016">
      <w:pPr>
        <w:pBdr>
          <w:top w:val="single" w:sz="4" w:space="1" w:color="808080"/>
          <w:left w:val="single" w:sz="4" w:space="4" w:color="808080"/>
          <w:bottom w:val="single" w:sz="4" w:space="1" w:color="808080"/>
          <w:right w:val="single" w:sz="4" w:space="4" w:color="808080"/>
        </w:pBdr>
        <w:shd w:val="clear" w:color="auto" w:fill="FFCC99"/>
        <w:spacing w:line="360" w:lineRule="auto"/>
        <w:ind w:firstLine="709"/>
        <w:jc w:val="both"/>
        <w:rPr>
          <w:rFonts w:ascii="Verdana" w:hAnsi="Verdana"/>
          <w:b/>
          <w:color w:val="333399"/>
          <w:sz w:val="20"/>
        </w:rPr>
      </w:pPr>
      <w:bookmarkStart w:id="15" w:name="A14"/>
      <w:bookmarkEnd w:id="15"/>
      <w:r>
        <w:rPr>
          <w:rFonts w:ascii="Verdana" w:hAnsi="Verdana"/>
          <w:b/>
          <w:color w:val="333399"/>
          <w:sz w:val="20"/>
        </w:rPr>
        <w:t>ARTÍCULO 14. Bonificaciones</w:t>
      </w:r>
    </w:p>
    <w:p w:rsidR="00805016" w:rsidRDefault="00805016" w:rsidP="00805016">
      <w:pPr>
        <w:spacing w:line="360" w:lineRule="auto"/>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1. Se establecen las siguientes bonificaciones:</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p>
    <w:p w:rsidR="00805016" w:rsidRDefault="009C673A" w:rsidP="00805016">
      <w:pPr>
        <w:spacing w:line="360" w:lineRule="auto"/>
        <w:ind w:firstLine="709"/>
        <w:jc w:val="both"/>
        <w:rPr>
          <w:rFonts w:ascii="Verdana" w:hAnsi="Verdana"/>
          <w:sz w:val="20"/>
        </w:rPr>
      </w:pPr>
      <w:r>
        <w:rPr>
          <w:rFonts w:ascii="Verdana" w:hAnsi="Verdana"/>
          <w:sz w:val="20"/>
        </w:rPr>
        <w:lastRenderedPageBreak/>
        <w:t>a</w:t>
      </w:r>
      <w:r w:rsidR="00805016">
        <w:rPr>
          <w:rFonts w:ascii="Verdana" w:hAnsi="Verdana"/>
          <w:sz w:val="20"/>
        </w:rPr>
        <w:t xml:space="preserve">) Las viviendas de protección oficial y las que resulten equivalentes a estas conforme a la Normativa de la Comunidad Autónoma, gozarán de una bonificación del 50% de la cuota íntegra del Impuesto, durante los tres períodos impositivos siguientes al del otorgamiento de la calificación definitiva. </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La solicitud de esta bonificación la realizará el interesado en cualquier momento anterior a la terminación de los tres períodos impositivos de duración de la misma y surtirá efectos, desde el período impositivo siguiente a aquel en que se solicite. A la solicitud se acompañará: certificado de la calificación definitiva como vivienda de protección oficial y documentación justificativa de la titularidad de la vivienda.</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696"/>
        <w:jc w:val="both"/>
        <w:rPr>
          <w:rFonts w:ascii="Verdana" w:hAnsi="Verdana"/>
          <w:sz w:val="20"/>
        </w:rPr>
      </w:pPr>
      <w:r>
        <w:rPr>
          <w:rFonts w:ascii="Verdana" w:hAnsi="Verdana"/>
          <w:sz w:val="20"/>
        </w:rPr>
        <w:t xml:space="preserve">b) Establecer una bonificación del </w:t>
      </w:r>
      <w:r w:rsidR="009C673A">
        <w:rPr>
          <w:rFonts w:ascii="Verdana" w:hAnsi="Verdana"/>
          <w:sz w:val="20"/>
        </w:rPr>
        <w:t>50</w:t>
      </w:r>
      <w:r>
        <w:rPr>
          <w:rFonts w:ascii="Verdana" w:hAnsi="Verdana"/>
          <w:sz w:val="20"/>
        </w:rPr>
        <w:t xml:space="preserve">% de la cuota íntegra del Impuesto a favor de los bienes inmuebles urbanos ubicados en zonas del Municipio que a continuación se enumeran, que conforme a la Legislación y planeamiento urbanísticos corresponden </w:t>
      </w:r>
      <w:r w:rsidR="00950611">
        <w:rPr>
          <w:rFonts w:ascii="Verdana" w:hAnsi="Verdana"/>
          <w:sz w:val="20"/>
        </w:rPr>
        <w:t>a “Entorno”</w:t>
      </w:r>
      <w:r>
        <w:rPr>
          <w:rFonts w:ascii="Verdana" w:hAnsi="Verdana"/>
          <w:sz w:val="20"/>
        </w:rPr>
        <w:t>.</w:t>
      </w:r>
    </w:p>
    <w:p w:rsidR="00805016" w:rsidRDefault="00805016" w:rsidP="00805016">
      <w:pPr>
        <w:pStyle w:val="NormalWeb"/>
        <w:ind w:left="0" w:firstLine="696"/>
      </w:pPr>
    </w:p>
    <w:p w:rsidR="00805016" w:rsidRDefault="00950611" w:rsidP="00805016">
      <w:pPr>
        <w:pStyle w:val="NormalWeb"/>
        <w:ind w:left="0" w:firstLine="696"/>
      </w:pPr>
      <w:r>
        <w:t>c</w:t>
      </w:r>
      <w:r w:rsidR="00805016">
        <w:t xml:space="preserve">) Establecer una bonificación del </w:t>
      </w:r>
      <w:r>
        <w:t>50</w:t>
      </w:r>
      <w:r w:rsidR="00805016">
        <w:t>% de la cuota íntegra del Impuesto a favor de inmuebles en los que se desarrollen actividades económicas que sean declaradas de especial interés o utilidad municipal por concurrir circunstancias sociales, culturales, histórico artísticas</w:t>
      </w:r>
      <w:bookmarkStart w:id="16" w:name="_GoBack"/>
      <w:bookmarkEnd w:id="16"/>
      <w:r w:rsidR="00805016">
        <w:t>. Corresponderá dicha declaración al Pleno de la Corporación y se acordará, previa solicitud del sujeto pasivo, por voto favorable de la mayoría simple de sus miembros.</w:t>
      </w:r>
      <w:r w:rsidR="00AD2FA7">
        <w:t xml:space="preserve"> </w:t>
      </w:r>
    </w:p>
    <w:p w:rsidR="00805016" w:rsidRDefault="00805016" w:rsidP="00805016">
      <w:pPr>
        <w:pStyle w:val="NormalWeb"/>
        <w:ind w:left="0" w:firstLine="696"/>
      </w:pPr>
    </w:p>
    <w:p w:rsidR="00805016" w:rsidRDefault="00950611" w:rsidP="00805016">
      <w:pPr>
        <w:pStyle w:val="NormalWeb"/>
        <w:ind w:left="0" w:firstLine="696"/>
      </w:pPr>
      <w:r>
        <w:t>d</w:t>
      </w:r>
      <w:r w:rsidR="00805016">
        <w:t>) Establecer las siguientes bonificaciones sobre la cuota íntegra del Impuesto a favor de los siguientes grupos de bienes inmuebles de características especiales:</w:t>
      </w:r>
    </w:p>
    <w:p w:rsidR="00805016" w:rsidRDefault="00805016" w:rsidP="00805016">
      <w:pPr>
        <w:pStyle w:val="NormalWeb"/>
        <w:ind w:left="0" w:firstLine="696"/>
      </w:pPr>
    </w:p>
    <w:p w:rsidR="00805016" w:rsidRDefault="00805016" w:rsidP="00805016">
      <w:pPr>
        <w:pStyle w:val="NormalWeb"/>
        <w:ind w:left="0" w:firstLine="696"/>
      </w:pPr>
      <w:r>
        <w:t xml:space="preserve">— Los destinados a la producción de energía eléctrica y gas y al refino de petróleo, y las centrales nucleares, </w:t>
      </w:r>
      <w:r w:rsidR="00950611">
        <w:t>50</w:t>
      </w:r>
      <w:r>
        <w:t>%.</w:t>
      </w:r>
    </w:p>
    <w:p w:rsidR="00805016" w:rsidRDefault="00805016" w:rsidP="00805016">
      <w:pPr>
        <w:pStyle w:val="NormalWeb"/>
        <w:ind w:left="0" w:firstLine="696"/>
      </w:pPr>
      <w:r>
        <w:t xml:space="preserve">— Las presas, saltos de agua y embalses, incluido su lecho o vaso, excepto las destinadas exclusivamente al riego, </w:t>
      </w:r>
      <w:r w:rsidR="006B2244">
        <w:t>95</w:t>
      </w:r>
      <w:r>
        <w:t>%.</w:t>
      </w:r>
    </w:p>
    <w:p w:rsidR="00805016" w:rsidRDefault="00805016" w:rsidP="00805016">
      <w:pPr>
        <w:spacing w:line="360" w:lineRule="auto"/>
        <w:ind w:left="360" w:firstLine="696"/>
        <w:jc w:val="both"/>
        <w:rPr>
          <w:rFonts w:ascii="Verdana" w:hAnsi="Verdana"/>
          <w:sz w:val="20"/>
        </w:rPr>
      </w:pPr>
    </w:p>
    <w:p w:rsidR="00805016" w:rsidRDefault="00575F73" w:rsidP="00805016">
      <w:pPr>
        <w:spacing w:line="360" w:lineRule="auto"/>
        <w:ind w:firstLine="720"/>
        <w:jc w:val="both"/>
        <w:rPr>
          <w:rFonts w:ascii="Verdana" w:hAnsi="Verdana"/>
          <w:sz w:val="20"/>
        </w:rPr>
      </w:pPr>
      <w:r>
        <w:rPr>
          <w:rFonts w:ascii="Verdana" w:hAnsi="Verdana"/>
          <w:sz w:val="20"/>
        </w:rPr>
        <w:t>e</w:t>
      </w:r>
      <w:r w:rsidR="00805016">
        <w:rPr>
          <w:rFonts w:ascii="Verdana" w:hAnsi="Verdana"/>
          <w:sz w:val="20"/>
        </w:rPr>
        <w:t xml:space="preserve">) Se establece una bonificación del </w:t>
      </w:r>
      <w:r>
        <w:rPr>
          <w:rFonts w:ascii="Verdana" w:hAnsi="Verdana"/>
          <w:sz w:val="20"/>
        </w:rPr>
        <w:t>50</w:t>
      </w:r>
      <w:r w:rsidR="00805016">
        <w:rPr>
          <w:rFonts w:ascii="Verdana" w:hAnsi="Verdana"/>
          <w:sz w:val="20"/>
        </w:rPr>
        <w:t>% de la cuota íntegra del Impuesto a favor de aquellos sujetos que ostente la condición de titulares de familia numerosa, siempre que se reúnan los siguientes requisitos:</w:t>
      </w:r>
    </w:p>
    <w:p w:rsidR="00805016" w:rsidRDefault="00805016" w:rsidP="00805016">
      <w:pPr>
        <w:spacing w:line="360" w:lineRule="auto"/>
        <w:ind w:firstLine="720"/>
        <w:jc w:val="both"/>
        <w:rPr>
          <w:rFonts w:ascii="Verdana" w:hAnsi="Verdana"/>
          <w:sz w:val="20"/>
        </w:rPr>
      </w:pPr>
    </w:p>
    <w:p w:rsidR="00805016" w:rsidRDefault="00805016" w:rsidP="00805016">
      <w:pPr>
        <w:spacing w:line="360" w:lineRule="auto"/>
        <w:ind w:firstLine="720"/>
        <w:jc w:val="both"/>
        <w:rPr>
          <w:rFonts w:ascii="Verdana" w:hAnsi="Verdana"/>
          <w:i/>
          <w:sz w:val="18"/>
        </w:rPr>
      </w:pPr>
      <w:r>
        <w:rPr>
          <w:rFonts w:ascii="Verdana" w:hAnsi="Verdana"/>
          <w:i/>
          <w:sz w:val="18"/>
        </w:rPr>
        <w:t>1. El bien inmueble se constituya como vivienda habitual del sujeto pasivo.</w:t>
      </w:r>
    </w:p>
    <w:p w:rsidR="00805016" w:rsidRDefault="00805016" w:rsidP="00805016">
      <w:pPr>
        <w:spacing w:line="360" w:lineRule="auto"/>
        <w:ind w:firstLine="720"/>
        <w:jc w:val="both"/>
        <w:rPr>
          <w:rFonts w:ascii="Verdana" w:hAnsi="Verdana"/>
          <w:i/>
          <w:sz w:val="18"/>
        </w:rPr>
      </w:pPr>
      <w:r>
        <w:rPr>
          <w:rFonts w:ascii="Verdana" w:hAnsi="Verdana"/>
          <w:i/>
          <w:sz w:val="18"/>
        </w:rPr>
        <w:lastRenderedPageBreak/>
        <w:t xml:space="preserve">2. Que los ingresos anuales del sujeto pasivo no superen </w:t>
      </w:r>
      <w:r w:rsidR="00575F73">
        <w:rPr>
          <w:rFonts w:ascii="Verdana" w:hAnsi="Verdana"/>
          <w:i/>
          <w:sz w:val="18"/>
        </w:rPr>
        <w:t>las 3 veces el SMI vigente.</w:t>
      </w:r>
    </w:p>
    <w:p w:rsidR="00805016" w:rsidRDefault="00805016" w:rsidP="00805016">
      <w:pPr>
        <w:spacing w:line="360" w:lineRule="auto"/>
        <w:ind w:firstLine="720"/>
        <w:jc w:val="both"/>
        <w:rPr>
          <w:rFonts w:ascii="Verdana" w:hAnsi="Verdana"/>
          <w:sz w:val="18"/>
        </w:rPr>
      </w:pPr>
      <w:r>
        <w:rPr>
          <w:rFonts w:ascii="Verdana" w:hAnsi="Verdana"/>
          <w:i/>
          <w:sz w:val="18"/>
        </w:rPr>
        <w:t xml:space="preserve">3. Que el valor catastral del bien inmueble, dividido por el número de hijos del sujeto pasivo, sea inferior a </w:t>
      </w:r>
      <w:r w:rsidR="00575F73">
        <w:rPr>
          <w:rFonts w:ascii="Verdana" w:hAnsi="Verdana"/>
          <w:i/>
          <w:sz w:val="18"/>
        </w:rPr>
        <w:t>6.000</w:t>
      </w:r>
      <w:r>
        <w:rPr>
          <w:rFonts w:ascii="Verdana" w:hAnsi="Verdana"/>
          <w:i/>
          <w:sz w:val="18"/>
        </w:rPr>
        <w:t xml:space="preserve"> €.</w:t>
      </w:r>
    </w:p>
    <w:p w:rsidR="00805016" w:rsidRDefault="00805016" w:rsidP="00805016">
      <w:pPr>
        <w:spacing w:line="360" w:lineRule="auto"/>
        <w:ind w:left="360"/>
        <w:jc w:val="both"/>
        <w:rPr>
          <w:rFonts w:ascii="Verdana" w:hAnsi="Verdana"/>
          <w:sz w:val="18"/>
        </w:rPr>
      </w:pPr>
    </w:p>
    <w:p w:rsidR="00805016" w:rsidRDefault="00805016" w:rsidP="00805016">
      <w:pPr>
        <w:spacing w:line="360" w:lineRule="auto"/>
        <w:ind w:left="360" w:firstLine="336"/>
        <w:jc w:val="both"/>
        <w:rPr>
          <w:rFonts w:ascii="Verdana" w:hAnsi="Verdana"/>
          <w:i/>
          <w:sz w:val="18"/>
        </w:rPr>
      </w:pPr>
      <w:r>
        <w:rPr>
          <w:rFonts w:ascii="Verdana" w:hAnsi="Verdana"/>
          <w:i/>
          <w:sz w:val="18"/>
        </w:rPr>
        <w:t>La solicitud de bonificación deberá ir acompañada de la siguiente documentación:</w:t>
      </w:r>
    </w:p>
    <w:p w:rsidR="00805016" w:rsidRDefault="00805016" w:rsidP="00805016">
      <w:pPr>
        <w:spacing w:line="360" w:lineRule="auto"/>
        <w:ind w:firstLine="696"/>
        <w:jc w:val="both"/>
        <w:rPr>
          <w:rFonts w:ascii="Verdana" w:hAnsi="Verdana"/>
          <w:i/>
          <w:sz w:val="18"/>
        </w:rPr>
      </w:pPr>
    </w:p>
    <w:p w:rsidR="00805016" w:rsidRDefault="00805016" w:rsidP="00805016">
      <w:pPr>
        <w:spacing w:line="360" w:lineRule="auto"/>
        <w:ind w:firstLine="696"/>
        <w:jc w:val="both"/>
        <w:rPr>
          <w:rFonts w:ascii="Verdana" w:hAnsi="Verdana"/>
          <w:i/>
          <w:sz w:val="18"/>
        </w:rPr>
      </w:pPr>
      <w:r>
        <w:rPr>
          <w:rFonts w:ascii="Verdana" w:hAnsi="Verdana"/>
          <w:i/>
          <w:sz w:val="18"/>
        </w:rPr>
        <w:t>— Escrito de identificación del inmueble y documento acreditativo de la titularidad del inmueble.</w:t>
      </w:r>
    </w:p>
    <w:p w:rsidR="00805016" w:rsidRDefault="00805016" w:rsidP="00805016">
      <w:pPr>
        <w:spacing w:line="360" w:lineRule="auto"/>
        <w:ind w:firstLine="696"/>
        <w:jc w:val="both"/>
        <w:rPr>
          <w:rFonts w:ascii="Verdana" w:hAnsi="Verdana"/>
          <w:i/>
          <w:sz w:val="18"/>
        </w:rPr>
      </w:pPr>
      <w:r>
        <w:rPr>
          <w:rFonts w:ascii="Verdana" w:hAnsi="Verdana"/>
          <w:i/>
          <w:sz w:val="18"/>
        </w:rPr>
        <w:t>— Certificado de familia numerosa.</w:t>
      </w:r>
    </w:p>
    <w:p w:rsidR="00805016" w:rsidRDefault="00805016" w:rsidP="00805016">
      <w:pPr>
        <w:spacing w:line="360" w:lineRule="auto"/>
        <w:ind w:firstLine="696"/>
        <w:jc w:val="both"/>
        <w:rPr>
          <w:rFonts w:ascii="Verdana" w:hAnsi="Verdana"/>
          <w:i/>
          <w:sz w:val="18"/>
        </w:rPr>
      </w:pPr>
      <w:r>
        <w:rPr>
          <w:rFonts w:ascii="Verdana" w:hAnsi="Verdana"/>
          <w:i/>
          <w:sz w:val="18"/>
        </w:rPr>
        <w:t>— Certificado del Padrón Municipal.</w:t>
      </w:r>
    </w:p>
    <w:p w:rsidR="00805016" w:rsidRDefault="00805016" w:rsidP="00805016">
      <w:pPr>
        <w:spacing w:line="360" w:lineRule="auto"/>
        <w:ind w:firstLine="696"/>
        <w:jc w:val="both"/>
        <w:rPr>
          <w:rFonts w:ascii="Verdana" w:hAnsi="Verdana"/>
          <w:i/>
          <w:sz w:val="18"/>
        </w:rPr>
      </w:pPr>
      <w:r>
        <w:rPr>
          <w:rFonts w:ascii="Verdana" w:hAnsi="Verdana"/>
          <w:i/>
          <w:sz w:val="18"/>
        </w:rPr>
        <w:t>— Fotocopia de la última declaración del Impuesto sobre el IRPF, excepto en los supuestos en los que el sujeto no esté oblig</w:t>
      </w:r>
      <w:r w:rsidR="000A4C57">
        <w:rPr>
          <w:rFonts w:ascii="Verdana" w:hAnsi="Verdana"/>
          <w:i/>
          <w:sz w:val="18"/>
        </w:rPr>
        <w:t>ado a presentar tal declaración</w:t>
      </w:r>
      <w:r>
        <w:rPr>
          <w:rFonts w:ascii="Verdana" w:hAnsi="Verdana"/>
          <w:sz w:val="18"/>
        </w:rPr>
        <w:t>.</w:t>
      </w:r>
    </w:p>
    <w:p w:rsidR="00805016" w:rsidRDefault="00805016" w:rsidP="00805016">
      <w:pPr>
        <w:spacing w:line="360" w:lineRule="auto"/>
        <w:ind w:left="360"/>
        <w:jc w:val="both"/>
        <w:rPr>
          <w:rFonts w:ascii="Verdana" w:hAnsi="Verdana"/>
          <w:sz w:val="18"/>
        </w:rPr>
      </w:pPr>
    </w:p>
    <w:p w:rsidR="00805016" w:rsidRDefault="00805016" w:rsidP="00805016">
      <w:pPr>
        <w:spacing w:line="360" w:lineRule="auto"/>
        <w:ind w:firstLine="720"/>
        <w:jc w:val="both"/>
        <w:rPr>
          <w:rFonts w:ascii="Verdana" w:hAnsi="Verdana"/>
          <w:i/>
          <w:sz w:val="18"/>
        </w:rPr>
      </w:pPr>
      <w:r>
        <w:rPr>
          <w:rFonts w:ascii="Verdana" w:hAnsi="Verdana"/>
          <w:i/>
          <w:sz w:val="18"/>
        </w:rPr>
        <w:t xml:space="preserve">[El plazo de disfrute de esta bonificación será de </w:t>
      </w:r>
      <w:r w:rsidR="00575F73">
        <w:rPr>
          <w:rFonts w:ascii="Verdana" w:hAnsi="Verdana"/>
          <w:i/>
          <w:sz w:val="18"/>
        </w:rPr>
        <w:t>1 año</w:t>
      </w:r>
      <w:r>
        <w:rPr>
          <w:rFonts w:ascii="Verdana" w:hAnsi="Verdana"/>
          <w:i/>
          <w:sz w:val="18"/>
        </w:rPr>
        <w:t>. No obstante, el sujeto pasivo podrá solicitar la prórroga de dicho plazo dentro del año en el que el mismo finalice, siempre que continúen concurriendo los requisitos regulados en este apartado.</w:t>
      </w:r>
    </w:p>
    <w:p w:rsidR="00805016" w:rsidRDefault="00805016" w:rsidP="00805016">
      <w:pPr>
        <w:spacing w:line="360" w:lineRule="auto"/>
        <w:ind w:firstLine="720"/>
        <w:jc w:val="both"/>
        <w:rPr>
          <w:rFonts w:ascii="Verdana" w:hAnsi="Verdana"/>
          <w:i/>
          <w:sz w:val="18"/>
        </w:rPr>
      </w:pPr>
    </w:p>
    <w:p w:rsidR="00805016" w:rsidRDefault="00805016" w:rsidP="00805016">
      <w:pPr>
        <w:spacing w:line="360" w:lineRule="auto"/>
        <w:ind w:firstLine="720"/>
        <w:jc w:val="both"/>
        <w:rPr>
          <w:rFonts w:ascii="Verdana" w:hAnsi="Verdana"/>
          <w:i/>
          <w:sz w:val="18"/>
        </w:rPr>
      </w:pPr>
      <w:r>
        <w:rPr>
          <w:rFonts w:ascii="Verdana" w:hAnsi="Verdana"/>
          <w:i/>
          <w:sz w:val="18"/>
        </w:rPr>
        <w:t>La bonificación se retirará, de oficio, el año inmediatamente siguiente a aquel en el que el sujeto pasivo cese en su condición de titular de familia numerosa o deje de concurrir cualquiera de los requisitos exigidos]</w:t>
      </w:r>
      <w:r>
        <w:rPr>
          <w:rFonts w:ascii="Verdana" w:hAnsi="Verdana"/>
          <w:sz w:val="18"/>
        </w:rPr>
        <w:t>.</w:t>
      </w:r>
      <w:r>
        <w:rPr>
          <w:rFonts w:ascii="Verdana" w:hAnsi="Verdana"/>
          <w:i/>
          <w:sz w:val="18"/>
        </w:rPr>
        <w:t xml:space="preserve"> </w:t>
      </w:r>
    </w:p>
    <w:p w:rsidR="00805016" w:rsidRDefault="00805016" w:rsidP="00805016">
      <w:pPr>
        <w:spacing w:line="360" w:lineRule="auto"/>
        <w:jc w:val="both"/>
        <w:rPr>
          <w:rFonts w:ascii="Verdana" w:hAnsi="Verdana"/>
          <w:sz w:val="20"/>
        </w:rPr>
      </w:pPr>
    </w:p>
    <w:p w:rsidR="00805016" w:rsidRDefault="006B3A64" w:rsidP="00805016">
      <w:pPr>
        <w:spacing w:line="360" w:lineRule="auto"/>
        <w:ind w:firstLine="696"/>
        <w:jc w:val="both"/>
        <w:rPr>
          <w:rFonts w:ascii="Verdana" w:hAnsi="Verdana"/>
          <w:sz w:val="20"/>
        </w:rPr>
      </w:pPr>
      <w:r>
        <w:rPr>
          <w:rFonts w:ascii="Verdana" w:hAnsi="Verdana"/>
          <w:sz w:val="20"/>
        </w:rPr>
        <w:t>f</w:t>
      </w:r>
      <w:r w:rsidR="00805016">
        <w:rPr>
          <w:rFonts w:ascii="Verdana" w:hAnsi="Verdana"/>
          <w:sz w:val="20"/>
        </w:rPr>
        <w:t xml:space="preserve">) Se establece una bonificación del </w:t>
      </w:r>
      <w:r w:rsidR="00575F73">
        <w:rPr>
          <w:rFonts w:ascii="Verdana" w:hAnsi="Verdana"/>
          <w:sz w:val="20"/>
        </w:rPr>
        <w:t>10</w:t>
      </w:r>
      <w:r w:rsidR="00805016">
        <w:rPr>
          <w:rFonts w:ascii="Verdana" w:hAnsi="Verdana"/>
          <w:sz w:val="20"/>
        </w:rPr>
        <w:t xml:space="preserve">% de la cuota íntegra del Impuesto para los Bienes Inmuebles destinados a viviendas en los que se hayan instalado sistemas para el aprovechamiento térmico o eléctrico de la energía proveniente del sol para autoconsumo. La aplicación de esta bonificación estará condicionada a que las instalaciones para producción de calor incluyan colectores que dispongan de la correspondiente homologación por la Administración competente. </w:t>
      </w:r>
    </w:p>
    <w:p w:rsidR="00B4080F" w:rsidRDefault="00B4080F" w:rsidP="00805016">
      <w:pPr>
        <w:spacing w:line="360" w:lineRule="auto"/>
        <w:ind w:firstLine="696"/>
        <w:jc w:val="both"/>
        <w:rPr>
          <w:rFonts w:ascii="Verdana" w:hAnsi="Verdana"/>
          <w:sz w:val="20"/>
        </w:rPr>
      </w:pPr>
    </w:p>
    <w:p w:rsidR="00772520" w:rsidRDefault="00772520" w:rsidP="00805016">
      <w:pPr>
        <w:spacing w:line="360" w:lineRule="auto"/>
        <w:ind w:firstLine="696"/>
        <w:jc w:val="both"/>
        <w:rPr>
          <w:rFonts w:ascii="Verdana" w:hAnsi="Verdana"/>
          <w:sz w:val="20"/>
        </w:rPr>
      </w:pPr>
      <w:r>
        <w:rPr>
          <w:rFonts w:ascii="Verdana" w:hAnsi="Verdana"/>
          <w:sz w:val="20"/>
        </w:rPr>
        <w:t>g) Para el acceso a las anteriores bonificaciones expuestas, el solicitante deberá estar al corriente de pago de cualquier deuda con este Ayuntamiento.</w:t>
      </w:r>
    </w:p>
    <w:p w:rsidR="00805016" w:rsidRDefault="00805016" w:rsidP="00805016">
      <w:pPr>
        <w:spacing w:line="360" w:lineRule="auto"/>
        <w:ind w:firstLine="696"/>
        <w:jc w:val="both"/>
        <w:rPr>
          <w:rFonts w:ascii="Verdana" w:hAnsi="Verdana"/>
          <w:sz w:val="20"/>
        </w:rPr>
      </w:pPr>
    </w:p>
    <w:p w:rsidR="00805016" w:rsidRDefault="00805016" w:rsidP="00805016">
      <w:pPr>
        <w:spacing w:line="360" w:lineRule="auto"/>
        <w:jc w:val="both"/>
        <w:rPr>
          <w:sz w:val="22"/>
        </w:rPr>
      </w:pPr>
    </w:p>
    <w:p w:rsidR="00805016" w:rsidRDefault="00805016" w:rsidP="00805016">
      <w:pPr>
        <w:pBdr>
          <w:top w:val="single" w:sz="4" w:space="1" w:color="808080"/>
          <w:left w:val="single" w:sz="4" w:space="0" w:color="808080"/>
          <w:bottom w:val="single" w:sz="4" w:space="1" w:color="808080"/>
          <w:right w:val="single" w:sz="4" w:space="0" w:color="808080"/>
        </w:pBdr>
        <w:shd w:val="clear" w:color="auto" w:fill="FFCC99"/>
        <w:spacing w:line="360" w:lineRule="auto"/>
        <w:ind w:firstLine="709"/>
        <w:jc w:val="both"/>
        <w:rPr>
          <w:rFonts w:ascii="Verdana" w:hAnsi="Verdana"/>
          <w:b/>
          <w:color w:val="333399"/>
          <w:sz w:val="20"/>
        </w:rPr>
      </w:pPr>
      <w:bookmarkStart w:id="17" w:name="A15"/>
      <w:bookmarkEnd w:id="17"/>
      <w:r>
        <w:rPr>
          <w:rFonts w:ascii="Verdana" w:hAnsi="Verdana"/>
          <w:b/>
          <w:color w:val="333399"/>
          <w:sz w:val="20"/>
        </w:rPr>
        <w:t>ARTÍCULO 15. Período Impositivo y Devengo del Impuesto</w:t>
      </w:r>
    </w:p>
    <w:p w:rsidR="00805016" w:rsidRDefault="00805016" w:rsidP="00805016">
      <w:pPr>
        <w:pStyle w:val="Sangradetextonormal"/>
      </w:pPr>
    </w:p>
    <w:p w:rsidR="00805016" w:rsidRDefault="00805016" w:rsidP="00805016">
      <w:pPr>
        <w:pStyle w:val="Sangradetextonormal"/>
      </w:pPr>
      <w:r>
        <w:t>El período impositivo es el año natural, devengándose el Impuesto el primer día del período impositivo.</w:t>
      </w:r>
    </w:p>
    <w:p w:rsidR="00805016" w:rsidRDefault="00805016" w:rsidP="00805016">
      <w:pPr>
        <w:pStyle w:val="Sangradetextonormal"/>
      </w:pPr>
    </w:p>
    <w:p w:rsidR="00805016" w:rsidRDefault="00805016" w:rsidP="00805016">
      <w:pPr>
        <w:pStyle w:val="Sangradetextonormal"/>
      </w:pPr>
      <w:r>
        <w:t>Las declaraciones o modificaciones que deban hacerse al Registro tendrán efectividad en el devengo del Impuesto inmediatamente posterior al momento en que se produzcan efectos catastrales.</w:t>
      </w:r>
    </w:p>
    <w:p w:rsidR="00805016" w:rsidRDefault="00805016" w:rsidP="00805016">
      <w:pPr>
        <w:spacing w:line="360" w:lineRule="auto"/>
        <w:ind w:firstLine="709"/>
        <w:jc w:val="both"/>
        <w:rPr>
          <w:rFonts w:ascii="Verdana" w:hAnsi="Verdana"/>
          <w:sz w:val="20"/>
        </w:rPr>
      </w:pPr>
    </w:p>
    <w:p w:rsidR="00805016" w:rsidRDefault="00805016" w:rsidP="00805016">
      <w:pPr>
        <w:pBdr>
          <w:top w:val="single" w:sz="4" w:space="1" w:color="808080"/>
          <w:left w:val="single" w:sz="4" w:space="0" w:color="808080"/>
          <w:bottom w:val="single" w:sz="4" w:space="1" w:color="808080"/>
          <w:right w:val="single" w:sz="4" w:space="1" w:color="808080"/>
        </w:pBdr>
        <w:shd w:val="clear" w:color="auto" w:fill="FFCC99"/>
        <w:spacing w:line="360" w:lineRule="auto"/>
        <w:ind w:firstLine="709"/>
        <w:jc w:val="both"/>
        <w:rPr>
          <w:rFonts w:ascii="Verdana" w:hAnsi="Verdana"/>
          <w:b/>
          <w:color w:val="333399"/>
          <w:sz w:val="20"/>
        </w:rPr>
      </w:pPr>
      <w:bookmarkStart w:id="18" w:name="A16"/>
      <w:bookmarkEnd w:id="18"/>
      <w:r>
        <w:rPr>
          <w:rFonts w:ascii="Verdana" w:hAnsi="Verdana"/>
          <w:b/>
          <w:color w:val="333399"/>
          <w:sz w:val="20"/>
        </w:rPr>
        <w:t>ARTÍCULO 16. Gestión</w:t>
      </w:r>
    </w:p>
    <w:p w:rsidR="00805016" w:rsidRDefault="00805016" w:rsidP="00805016">
      <w:pPr>
        <w:spacing w:line="360" w:lineRule="auto"/>
        <w:ind w:firstLine="709"/>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La liquidación, recaudación, así como la revisión de los actos dictados en vía de gestión tributaria de este Impuesto, serán competencia exclusiva de este Ayuntamiento, realizándose conforme a lo dispuesto en los artículos 76 y 77 del Texto Refundido de la Ley Reguladora de Haciendas Locales aprobado por Real Decreto Legislativo 2/2004, de 5 de marzo y comprenderán, entre otras, las funciones de reconocimiento y denegación de exenciones y bonificaciones, realización de las liquidaciones conducentes a la determinación de las deudas tributarias, emisión de los documentos de cobro, resolución de los expedientes de devolución de ingresos indebidos, resolución de los recursos que se interpongan contra dichos actos, actuaciones para la asistencia e información al contribuyente referidos a las materias comprendidas en este apartado, fraccionamiento de la deuda y plazo para el pago voluntario.</w:t>
      </w:r>
    </w:p>
    <w:p w:rsidR="00805016" w:rsidRDefault="00805016" w:rsidP="00805016">
      <w:pPr>
        <w:jc w:val="both"/>
        <w:rPr>
          <w:rFonts w:ascii="Verdana" w:hAnsi="Verdana"/>
          <w:sz w:val="20"/>
        </w:rPr>
      </w:pPr>
    </w:p>
    <w:p w:rsidR="00805016" w:rsidRDefault="00805016" w:rsidP="00805016">
      <w:pPr>
        <w:pBdr>
          <w:top w:val="single" w:sz="4" w:space="1" w:color="808080"/>
          <w:left w:val="single" w:sz="4" w:space="0" w:color="808080"/>
          <w:bottom w:val="single" w:sz="4" w:space="1" w:color="808080"/>
          <w:right w:val="single" w:sz="4" w:space="1" w:color="808080"/>
        </w:pBdr>
        <w:shd w:val="clear" w:color="auto" w:fill="FFCC99"/>
        <w:spacing w:line="360" w:lineRule="auto"/>
        <w:ind w:firstLine="709"/>
        <w:jc w:val="both"/>
        <w:rPr>
          <w:rFonts w:ascii="Verdana" w:hAnsi="Verdana"/>
          <w:b/>
          <w:color w:val="333399"/>
          <w:sz w:val="20"/>
        </w:rPr>
      </w:pPr>
      <w:bookmarkStart w:id="19" w:name="A17"/>
      <w:bookmarkEnd w:id="19"/>
      <w:r>
        <w:rPr>
          <w:rFonts w:ascii="Verdana" w:hAnsi="Verdana"/>
          <w:b/>
          <w:color w:val="333399"/>
          <w:sz w:val="20"/>
        </w:rPr>
        <w:t>ARTÍCULO 17. Infracciones y Sanciones</w:t>
      </w:r>
    </w:p>
    <w:p w:rsidR="00805016" w:rsidRDefault="00805016" w:rsidP="00805016">
      <w:pPr>
        <w:spacing w:line="360" w:lineRule="auto"/>
        <w:jc w:val="both"/>
        <w:rPr>
          <w:rFonts w:ascii="Verdana" w:hAnsi="Verdana"/>
          <w:sz w:val="20"/>
        </w:rPr>
      </w:pPr>
    </w:p>
    <w:p w:rsidR="00805016" w:rsidRDefault="00805016" w:rsidP="00805016">
      <w:pPr>
        <w:pStyle w:val="Textoindependiente3"/>
        <w:ind w:firstLine="708"/>
      </w:pPr>
      <w:r>
        <w:t>En todo lo relativo a la calificación de las infracciones tributarias, así como a la determinación de las sanciones que por las mismas corresponden en cada caso, se aplicará el régimen regulado en la Ley 58/2003, de 17 de diciembre, General Tributaria y en las disposiciones que la contemplan y desarrollan.</w:t>
      </w:r>
    </w:p>
    <w:p w:rsidR="00805016" w:rsidRDefault="00805016" w:rsidP="00805016">
      <w:pPr>
        <w:spacing w:line="360" w:lineRule="auto"/>
        <w:jc w:val="both"/>
        <w:rPr>
          <w:rFonts w:ascii="Verdana" w:hAnsi="Verdana"/>
          <w:sz w:val="20"/>
        </w:rPr>
      </w:pPr>
    </w:p>
    <w:p w:rsidR="00805016" w:rsidRDefault="00805016" w:rsidP="00805016">
      <w:pPr>
        <w:pBdr>
          <w:top w:val="single" w:sz="4" w:space="1" w:color="808080"/>
          <w:left w:val="single" w:sz="4" w:space="0" w:color="808080"/>
          <w:bottom w:val="single" w:sz="4" w:space="1" w:color="808080"/>
          <w:right w:val="single" w:sz="4" w:space="1" w:color="808080"/>
        </w:pBdr>
        <w:shd w:val="clear" w:color="auto" w:fill="FFCC99"/>
        <w:spacing w:line="360" w:lineRule="auto"/>
        <w:ind w:firstLine="709"/>
        <w:jc w:val="both"/>
        <w:rPr>
          <w:rFonts w:ascii="Verdana" w:hAnsi="Verdana"/>
          <w:b/>
          <w:color w:val="333399"/>
          <w:sz w:val="20"/>
        </w:rPr>
      </w:pPr>
      <w:bookmarkStart w:id="20" w:name="A18"/>
      <w:bookmarkEnd w:id="20"/>
      <w:r>
        <w:rPr>
          <w:rFonts w:ascii="Verdana" w:hAnsi="Verdana"/>
          <w:b/>
          <w:color w:val="333399"/>
          <w:sz w:val="20"/>
        </w:rPr>
        <w:t>ARTÍCULO 18. Revisión</w:t>
      </w:r>
    </w:p>
    <w:p w:rsidR="00805016" w:rsidRDefault="00805016" w:rsidP="00805016">
      <w:pPr>
        <w:spacing w:line="360" w:lineRule="auto"/>
        <w:jc w:val="both"/>
        <w:rPr>
          <w:rFonts w:ascii="Verdana" w:hAnsi="Verdana"/>
          <w:sz w:val="20"/>
        </w:rPr>
      </w:pPr>
    </w:p>
    <w:p w:rsidR="00805016" w:rsidRDefault="00805016" w:rsidP="00805016">
      <w:pPr>
        <w:spacing w:line="360" w:lineRule="auto"/>
        <w:ind w:firstLine="709"/>
        <w:jc w:val="both"/>
        <w:rPr>
          <w:rFonts w:ascii="Verdana" w:hAnsi="Verdana"/>
          <w:sz w:val="20"/>
        </w:rPr>
      </w:pPr>
      <w:r>
        <w:rPr>
          <w:rFonts w:ascii="Verdana" w:hAnsi="Verdana"/>
          <w:sz w:val="20"/>
        </w:rPr>
        <w:t>Compete al Ayuntamiento la revisión de los actos dictados en vía de gestión tributaria de este Impuesto, de conformidad con el Texto Refundido de la Ley Reguladora de las Haciendas Locales aprobado por Real Decreto Legislativo 2/2004, de 5 de marzo.</w:t>
      </w:r>
    </w:p>
    <w:p w:rsidR="00805016" w:rsidRDefault="00805016" w:rsidP="00805016">
      <w:pPr>
        <w:spacing w:line="360" w:lineRule="auto"/>
        <w:jc w:val="both"/>
        <w:rPr>
          <w:rFonts w:ascii="Verdana" w:hAnsi="Verdana"/>
          <w:sz w:val="20"/>
        </w:rPr>
      </w:pPr>
    </w:p>
    <w:p w:rsidR="00805016" w:rsidRDefault="00805016" w:rsidP="00805016">
      <w:pPr>
        <w:pBdr>
          <w:top w:val="single" w:sz="4" w:space="1" w:color="808080"/>
          <w:left w:val="single" w:sz="4" w:space="0" w:color="808080"/>
          <w:bottom w:val="single" w:sz="4" w:space="1" w:color="808080"/>
          <w:right w:val="single" w:sz="4" w:space="2" w:color="808080"/>
        </w:pBdr>
        <w:shd w:val="clear" w:color="auto" w:fill="FFCC99"/>
        <w:spacing w:line="360" w:lineRule="auto"/>
        <w:ind w:firstLine="709"/>
        <w:jc w:val="both"/>
        <w:rPr>
          <w:rFonts w:ascii="Verdana" w:hAnsi="Verdana"/>
          <w:b/>
          <w:color w:val="333399"/>
          <w:sz w:val="20"/>
        </w:rPr>
      </w:pPr>
      <w:bookmarkStart w:id="21" w:name="DA"/>
      <w:bookmarkEnd w:id="21"/>
      <w:r>
        <w:rPr>
          <w:rFonts w:ascii="Verdana" w:hAnsi="Verdana"/>
          <w:b/>
          <w:color w:val="333399"/>
          <w:sz w:val="20"/>
        </w:rPr>
        <w:t>DISPOSICIÓN ADICIONAL</w:t>
      </w:r>
    </w:p>
    <w:p w:rsidR="00805016" w:rsidRDefault="00805016" w:rsidP="00805016">
      <w:pPr>
        <w:spacing w:line="360" w:lineRule="auto"/>
        <w:jc w:val="both"/>
        <w:rPr>
          <w:rFonts w:ascii="Verdana" w:hAnsi="Verdana"/>
          <w:sz w:val="20"/>
        </w:rPr>
      </w:pPr>
    </w:p>
    <w:p w:rsidR="00805016" w:rsidRDefault="00805016" w:rsidP="00805016">
      <w:pPr>
        <w:spacing w:line="360" w:lineRule="auto"/>
        <w:ind w:firstLine="720"/>
        <w:jc w:val="both"/>
        <w:rPr>
          <w:rFonts w:ascii="Verdana" w:hAnsi="Verdana"/>
          <w:sz w:val="20"/>
        </w:rPr>
      </w:pPr>
      <w:r>
        <w:rPr>
          <w:rFonts w:ascii="Verdana" w:hAnsi="Verdana"/>
          <w:sz w:val="20"/>
        </w:rPr>
        <w:t>Las modificaciones introducidas por la Ley de Presupuestos Generales del Estado o cualquier otra norma con rango legal que afecten a cualquier elemento del presente impuesto serán de aplicación automática dentro del ámbito de esta Ordenanza.</w:t>
      </w:r>
    </w:p>
    <w:p w:rsidR="00805016" w:rsidRDefault="00805016" w:rsidP="00805016">
      <w:pPr>
        <w:spacing w:line="360" w:lineRule="auto"/>
        <w:jc w:val="both"/>
        <w:rPr>
          <w:rFonts w:ascii="Verdana" w:hAnsi="Verdana"/>
          <w:sz w:val="20"/>
        </w:rPr>
      </w:pPr>
    </w:p>
    <w:p w:rsidR="00805016" w:rsidRDefault="00805016" w:rsidP="00805016">
      <w:pPr>
        <w:pBdr>
          <w:top w:val="single" w:sz="4" w:space="1" w:color="808080"/>
          <w:left w:val="single" w:sz="4" w:space="0" w:color="808080"/>
          <w:bottom w:val="single" w:sz="4" w:space="1" w:color="808080"/>
          <w:right w:val="single" w:sz="4" w:space="2" w:color="808080"/>
        </w:pBdr>
        <w:shd w:val="clear" w:color="auto" w:fill="FFCC99"/>
        <w:spacing w:line="360" w:lineRule="auto"/>
        <w:ind w:firstLine="709"/>
        <w:jc w:val="both"/>
        <w:rPr>
          <w:rFonts w:ascii="Verdana" w:hAnsi="Verdana"/>
          <w:b/>
          <w:color w:val="333399"/>
          <w:sz w:val="20"/>
        </w:rPr>
      </w:pPr>
      <w:bookmarkStart w:id="22" w:name="DF"/>
      <w:bookmarkEnd w:id="22"/>
      <w:r>
        <w:rPr>
          <w:rFonts w:ascii="Verdana" w:hAnsi="Verdana"/>
          <w:b/>
          <w:color w:val="333399"/>
          <w:sz w:val="20"/>
        </w:rPr>
        <w:t>DISPOSICIÓN FINAL</w:t>
      </w:r>
    </w:p>
    <w:p w:rsidR="00805016" w:rsidRDefault="00805016" w:rsidP="00805016">
      <w:pPr>
        <w:spacing w:line="360" w:lineRule="auto"/>
        <w:jc w:val="both"/>
        <w:rPr>
          <w:rFonts w:ascii="Verdana" w:hAnsi="Verdana"/>
          <w:sz w:val="20"/>
        </w:rPr>
      </w:pPr>
    </w:p>
    <w:p w:rsidR="00805016" w:rsidRDefault="00805016" w:rsidP="00805016">
      <w:pPr>
        <w:spacing w:line="360" w:lineRule="auto"/>
        <w:ind w:firstLine="720"/>
        <w:jc w:val="both"/>
        <w:rPr>
          <w:rFonts w:ascii="Verdana" w:hAnsi="Verdana"/>
          <w:sz w:val="20"/>
        </w:rPr>
      </w:pPr>
      <w:r>
        <w:rPr>
          <w:rFonts w:ascii="Verdana" w:hAnsi="Verdana"/>
          <w:sz w:val="20"/>
        </w:rPr>
        <w:t xml:space="preserve">La presente Ordenanza, aprobada por el Pleno del Ayuntamiento entrará en vigor en el momento de su publicación integra en el </w:t>
      </w:r>
      <w:r>
        <w:rPr>
          <w:rFonts w:ascii="Verdana" w:hAnsi="Verdana"/>
          <w:i/>
          <w:sz w:val="20"/>
        </w:rPr>
        <w:t>Boletín Oficial de la Provincia</w:t>
      </w:r>
      <w:r w:rsidR="006B3A64">
        <w:rPr>
          <w:rFonts w:ascii="Verdana" w:hAnsi="Verdana"/>
          <w:i/>
          <w:sz w:val="20"/>
        </w:rPr>
        <w:t>.</w:t>
      </w:r>
      <w:r>
        <w:rPr>
          <w:rFonts w:ascii="Verdana" w:hAnsi="Verdana"/>
          <w:sz w:val="20"/>
        </w:rPr>
        <w:t xml:space="preserve"> </w:t>
      </w:r>
    </w:p>
    <w:p w:rsidR="00805016" w:rsidRDefault="00805016" w:rsidP="00805016">
      <w:pPr>
        <w:pStyle w:val="Sangradetextonormal"/>
      </w:pPr>
    </w:p>
    <w:p w:rsidR="00805016" w:rsidRDefault="00805016" w:rsidP="00805016">
      <w:pPr>
        <w:pStyle w:val="Textonotapie"/>
        <w:spacing w:line="360" w:lineRule="auto"/>
        <w:jc w:val="both"/>
        <w:rPr>
          <w:sz w:val="24"/>
        </w:rPr>
      </w:pPr>
    </w:p>
    <w:p w:rsidR="00805016" w:rsidRDefault="00805016" w:rsidP="00805016">
      <w:pPr>
        <w:pStyle w:val="Textonotapie"/>
        <w:spacing w:line="360" w:lineRule="auto"/>
        <w:jc w:val="both"/>
        <w:rPr>
          <w:sz w:val="24"/>
        </w:rPr>
      </w:pPr>
    </w:p>
    <w:p w:rsidR="00B833A0" w:rsidRDefault="00B833A0"/>
    <w:sectPr w:rsidR="00B833A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6E3" w:rsidRDefault="009F76E3" w:rsidP="00805016">
      <w:r>
        <w:separator/>
      </w:r>
    </w:p>
  </w:endnote>
  <w:endnote w:type="continuationSeparator" w:id="0">
    <w:p w:rsidR="009F76E3" w:rsidRDefault="009F76E3" w:rsidP="0080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6E3" w:rsidRDefault="009F76E3" w:rsidP="00805016">
      <w:r>
        <w:separator/>
      </w:r>
    </w:p>
  </w:footnote>
  <w:footnote w:type="continuationSeparator" w:id="0">
    <w:p w:rsidR="009F76E3" w:rsidRDefault="009F76E3" w:rsidP="00805016">
      <w:r>
        <w:continuationSeparator/>
      </w:r>
    </w:p>
  </w:footnote>
  <w:footnote w:id="1">
    <w:p w:rsidR="00805016" w:rsidRDefault="00805016" w:rsidP="00805016">
      <w:pPr>
        <w:pStyle w:val="Textonotapie"/>
        <w:jc w:val="both"/>
        <w:rPr>
          <w:rFonts w:ascii="Verdana" w:hAnsi="Verdana"/>
          <w:i/>
          <w:color w:val="808080"/>
          <w:sz w:val="14"/>
          <w:szCs w:val="14"/>
        </w:rPr>
      </w:pPr>
      <w:r>
        <w:rPr>
          <w:rFonts w:ascii="Verdana" w:hAnsi="Verdana"/>
          <w:b/>
          <w:i/>
          <w:color w:val="F49701"/>
          <w:sz w:val="14"/>
          <w:szCs w:val="14"/>
          <w:vertAlign w:val="superscript"/>
        </w:rPr>
        <w:footnoteRef/>
      </w:r>
      <w:r>
        <w:rPr>
          <w:rFonts w:ascii="Verdana" w:hAnsi="Verdana"/>
          <w:i/>
          <w:color w:val="808080"/>
          <w:sz w:val="14"/>
          <w:szCs w:val="14"/>
        </w:rPr>
        <w:t xml:space="preserve"> En virtud del artículo 39 del Real Decreto 417/2006, de 7 de abril, por el que se desarrolla el Texto Refundido de la Ley del Catastro Inmobiliario, en el caso en que resulte acreditado documentalmente que, el sujeto pasivo del impuesto no coincide con ninguno de los titulares catastrales que figuran en el Padrón del ejercicio correspondiente, o bien que aunque coincide con un titular que figura en el Padrón, lo hace por un derecho distinto al que determina la sujeción al impuesto sobre bienes inmuebles, las entidades que gestionen el citado impuesto sobre bienes inmuebles estarán obligadas a remitir a la Gerencia o Subgerencia del Catastro que sea competente, por razón del ámbito territorial en que se encuentren localizados los bienes inmuebles afectados, información sobre las rectificaciones que hubieren acordado como consecuencia de la emisión de listas comprobatorias, documentos de ingreso y justificantes de pago.</w:t>
      </w:r>
    </w:p>
    <w:p w:rsidR="00805016" w:rsidRDefault="00805016" w:rsidP="00805016">
      <w:pPr>
        <w:pStyle w:val="Textonotapie"/>
        <w:jc w:val="both"/>
        <w:rPr>
          <w:rFonts w:ascii="Verdana" w:hAnsi="Verdana"/>
          <w:i/>
          <w:color w:val="808080"/>
          <w:sz w:val="14"/>
          <w:szCs w:val="14"/>
        </w:rPr>
      </w:pPr>
      <w:r>
        <w:rPr>
          <w:rFonts w:ascii="Verdana" w:hAnsi="Verdana"/>
          <w:i/>
          <w:color w:val="808080"/>
          <w:sz w:val="14"/>
          <w:szCs w:val="14"/>
        </w:rPr>
        <w:t>Dicha información se remitirá mensualmente, antes del día 20 del mes posterior a la fecha en que se practiquen las liquidaciones que correspondan.</w:t>
      </w:r>
    </w:p>
  </w:footnote>
  <w:footnote w:id="2">
    <w:p w:rsidR="00805016" w:rsidRDefault="00805016" w:rsidP="00805016">
      <w:pPr>
        <w:pStyle w:val="Textonotapie"/>
        <w:jc w:val="both"/>
        <w:rPr>
          <w:rFonts w:ascii="Verdana" w:hAnsi="Verdana"/>
          <w:i/>
          <w:color w:val="808080"/>
          <w:sz w:val="14"/>
          <w:szCs w:val="14"/>
        </w:rPr>
      </w:pPr>
      <w:r>
        <w:rPr>
          <w:rStyle w:val="Refdenotaalpie"/>
          <w:b/>
          <w:i/>
          <w:color w:val="F49701"/>
          <w:sz w:val="14"/>
          <w:szCs w:val="14"/>
        </w:rPr>
        <w:footnoteRef/>
      </w:r>
      <w:r>
        <w:rPr>
          <w:rFonts w:ascii="Verdana" w:hAnsi="Verdana"/>
          <w:i/>
          <w:color w:val="808080"/>
          <w:sz w:val="14"/>
          <w:szCs w:val="14"/>
        </w:rPr>
        <w:t xml:space="preserve"> La constitución de estas garantías será de carácter potestativo por parte del Ayuntamiento</w:t>
      </w:r>
    </w:p>
  </w:footnote>
  <w:footnote w:id="3">
    <w:p w:rsidR="00805016" w:rsidRDefault="00805016" w:rsidP="00805016">
      <w:pPr>
        <w:pStyle w:val="Textonotapie"/>
        <w:jc w:val="both"/>
        <w:rPr>
          <w:rFonts w:ascii="Verdana" w:hAnsi="Verdana"/>
          <w:i/>
          <w:color w:val="808080"/>
          <w:sz w:val="14"/>
          <w:szCs w:val="14"/>
        </w:rPr>
      </w:pPr>
      <w:r>
        <w:rPr>
          <w:rStyle w:val="Refdenotaalpie"/>
          <w:b/>
          <w:i/>
          <w:color w:val="F49701"/>
          <w:sz w:val="14"/>
          <w:szCs w:val="14"/>
        </w:rPr>
        <w:footnoteRef/>
      </w:r>
      <w:r>
        <w:rPr>
          <w:rFonts w:ascii="Verdana" w:hAnsi="Verdana"/>
          <w:i/>
          <w:color w:val="808080"/>
          <w:sz w:val="14"/>
          <w:szCs w:val="14"/>
        </w:rPr>
        <w:t xml:space="preserve"> En virtud de la Disposición Transitoria Decimoctava del Texto Refundido de la Ley Reguladora de Haciendas Locales aprobado por Real Decreto Legislativo 2/2004, de 5 de marzo.</w:t>
      </w:r>
    </w:p>
  </w:footnote>
  <w:footnote w:id="4">
    <w:p w:rsidR="00805016" w:rsidRDefault="00805016" w:rsidP="00805016">
      <w:pPr>
        <w:pStyle w:val="Textonotapie"/>
        <w:jc w:val="both"/>
        <w:rPr>
          <w:rFonts w:ascii="Verdana" w:hAnsi="Verdana"/>
          <w:i/>
          <w:color w:val="808080"/>
          <w:sz w:val="14"/>
          <w:szCs w:val="14"/>
        </w:rPr>
      </w:pPr>
      <w:r>
        <w:rPr>
          <w:rStyle w:val="Refdenotaalpie"/>
          <w:b/>
          <w:i/>
          <w:color w:val="F49701"/>
          <w:sz w:val="14"/>
          <w:szCs w:val="14"/>
        </w:rPr>
        <w:footnoteRef/>
      </w:r>
      <w:r>
        <w:rPr>
          <w:rFonts w:ascii="Verdana" w:hAnsi="Verdana"/>
          <w:i/>
          <w:color w:val="808080"/>
          <w:sz w:val="14"/>
          <w:szCs w:val="14"/>
        </w:rPr>
        <w:t xml:space="preserve"> Téngase en cuenta </w:t>
      </w:r>
      <w:r>
        <w:rPr>
          <w:rFonts w:ascii="Verdana" w:hAnsi="Verdana"/>
          <w:i/>
          <w:color w:val="808080"/>
          <w:sz w:val="14"/>
          <w:szCs w:val="14"/>
          <w:u w:val="single"/>
        </w:rPr>
        <w:t>para los años 2014 y 2015</w:t>
      </w:r>
      <w:r>
        <w:rPr>
          <w:rFonts w:ascii="Verdana" w:hAnsi="Verdana"/>
          <w:i/>
          <w:color w:val="808080"/>
          <w:sz w:val="14"/>
          <w:szCs w:val="14"/>
        </w:rPr>
        <w:t xml:space="preserve"> lo dispuesto en el artículo 8 de la Ley 16/2013, de 29 de octubre, por la que se establecen determinadas medidas en materia de fiscalidad medioambiental y se adoptan otras medidas tributarias y financieras.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198"/>
    <w:multiLevelType w:val="hybridMultilevel"/>
    <w:tmpl w:val="B1627882"/>
    <w:lvl w:ilvl="0" w:tplc="FFFFFFFF">
      <w:start w:val="1"/>
      <w:numFmt w:val="lowerLetter"/>
      <w:lvlText w:val="%1)"/>
      <w:lvlJc w:val="left"/>
      <w:pPr>
        <w:ind w:left="3190" w:hanging="1065"/>
      </w:pPr>
    </w:lvl>
    <w:lvl w:ilvl="1" w:tplc="FFFFFFFF">
      <w:start w:val="1"/>
      <w:numFmt w:val="lowerLetter"/>
      <w:lvlText w:val="%2."/>
      <w:lvlJc w:val="left"/>
      <w:pPr>
        <w:ind w:left="3205" w:hanging="360"/>
      </w:pPr>
    </w:lvl>
    <w:lvl w:ilvl="2" w:tplc="FFFFFFFF">
      <w:start w:val="1"/>
      <w:numFmt w:val="lowerRoman"/>
      <w:lvlText w:val="%3."/>
      <w:lvlJc w:val="right"/>
      <w:pPr>
        <w:ind w:left="3925" w:hanging="180"/>
      </w:pPr>
    </w:lvl>
    <w:lvl w:ilvl="3" w:tplc="FFFFFFFF">
      <w:start w:val="1"/>
      <w:numFmt w:val="decimal"/>
      <w:lvlText w:val="%4."/>
      <w:lvlJc w:val="left"/>
      <w:pPr>
        <w:ind w:left="4645" w:hanging="360"/>
      </w:pPr>
    </w:lvl>
    <w:lvl w:ilvl="4" w:tplc="FFFFFFFF">
      <w:start w:val="1"/>
      <w:numFmt w:val="lowerLetter"/>
      <w:lvlText w:val="%5."/>
      <w:lvlJc w:val="left"/>
      <w:pPr>
        <w:ind w:left="5365" w:hanging="360"/>
      </w:pPr>
    </w:lvl>
    <w:lvl w:ilvl="5" w:tplc="FFFFFFFF">
      <w:start w:val="1"/>
      <w:numFmt w:val="lowerRoman"/>
      <w:lvlText w:val="%6."/>
      <w:lvlJc w:val="right"/>
      <w:pPr>
        <w:ind w:left="6085" w:hanging="180"/>
      </w:pPr>
    </w:lvl>
    <w:lvl w:ilvl="6" w:tplc="FFFFFFFF">
      <w:start w:val="1"/>
      <w:numFmt w:val="decimal"/>
      <w:lvlText w:val="%7."/>
      <w:lvlJc w:val="left"/>
      <w:pPr>
        <w:ind w:left="6805" w:hanging="360"/>
      </w:pPr>
    </w:lvl>
    <w:lvl w:ilvl="7" w:tplc="FFFFFFFF">
      <w:start w:val="1"/>
      <w:numFmt w:val="lowerLetter"/>
      <w:lvlText w:val="%8."/>
      <w:lvlJc w:val="left"/>
      <w:pPr>
        <w:ind w:left="7525" w:hanging="360"/>
      </w:pPr>
    </w:lvl>
    <w:lvl w:ilvl="8" w:tplc="FFFFFFFF">
      <w:start w:val="1"/>
      <w:numFmt w:val="lowerRoman"/>
      <w:lvlText w:val="%9."/>
      <w:lvlJc w:val="right"/>
      <w:pPr>
        <w:ind w:left="8245" w:hanging="180"/>
      </w:pPr>
    </w:lvl>
  </w:abstractNum>
  <w:abstractNum w:abstractNumId="1" w15:restartNumberingAfterBreak="0">
    <w:nsid w:val="30CF2781"/>
    <w:multiLevelType w:val="hybridMultilevel"/>
    <w:tmpl w:val="7D269D2A"/>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 w15:restartNumberingAfterBreak="0">
    <w:nsid w:val="3603480E"/>
    <w:multiLevelType w:val="hybridMultilevel"/>
    <w:tmpl w:val="B1627882"/>
    <w:lvl w:ilvl="0" w:tplc="FFFFFFFF">
      <w:start w:val="1"/>
      <w:numFmt w:val="lowerLetter"/>
      <w:lvlText w:val="%1)"/>
      <w:lvlJc w:val="left"/>
      <w:pPr>
        <w:ind w:left="3190" w:hanging="1065"/>
      </w:pPr>
    </w:lvl>
    <w:lvl w:ilvl="1" w:tplc="FFFFFFFF">
      <w:start w:val="1"/>
      <w:numFmt w:val="lowerLetter"/>
      <w:lvlText w:val="%2."/>
      <w:lvlJc w:val="left"/>
      <w:pPr>
        <w:ind w:left="3205" w:hanging="360"/>
      </w:pPr>
    </w:lvl>
    <w:lvl w:ilvl="2" w:tplc="FFFFFFFF">
      <w:start w:val="1"/>
      <w:numFmt w:val="lowerRoman"/>
      <w:lvlText w:val="%3."/>
      <w:lvlJc w:val="right"/>
      <w:pPr>
        <w:ind w:left="3925" w:hanging="180"/>
      </w:pPr>
    </w:lvl>
    <w:lvl w:ilvl="3" w:tplc="FFFFFFFF">
      <w:start w:val="1"/>
      <w:numFmt w:val="decimal"/>
      <w:lvlText w:val="%4."/>
      <w:lvlJc w:val="left"/>
      <w:pPr>
        <w:ind w:left="4645" w:hanging="360"/>
      </w:pPr>
    </w:lvl>
    <w:lvl w:ilvl="4" w:tplc="FFFFFFFF">
      <w:start w:val="1"/>
      <w:numFmt w:val="lowerLetter"/>
      <w:lvlText w:val="%5."/>
      <w:lvlJc w:val="left"/>
      <w:pPr>
        <w:ind w:left="5365" w:hanging="360"/>
      </w:pPr>
    </w:lvl>
    <w:lvl w:ilvl="5" w:tplc="FFFFFFFF">
      <w:start w:val="1"/>
      <w:numFmt w:val="lowerRoman"/>
      <w:lvlText w:val="%6."/>
      <w:lvlJc w:val="right"/>
      <w:pPr>
        <w:ind w:left="6085" w:hanging="180"/>
      </w:pPr>
    </w:lvl>
    <w:lvl w:ilvl="6" w:tplc="FFFFFFFF">
      <w:start w:val="1"/>
      <w:numFmt w:val="decimal"/>
      <w:lvlText w:val="%7."/>
      <w:lvlJc w:val="left"/>
      <w:pPr>
        <w:ind w:left="6805" w:hanging="360"/>
      </w:pPr>
    </w:lvl>
    <w:lvl w:ilvl="7" w:tplc="FFFFFFFF">
      <w:start w:val="1"/>
      <w:numFmt w:val="lowerLetter"/>
      <w:lvlText w:val="%8."/>
      <w:lvlJc w:val="left"/>
      <w:pPr>
        <w:ind w:left="7525" w:hanging="360"/>
      </w:pPr>
    </w:lvl>
    <w:lvl w:ilvl="8" w:tplc="FFFFFFFF">
      <w:start w:val="1"/>
      <w:numFmt w:val="lowerRoman"/>
      <w:lvlText w:val="%9."/>
      <w:lvlJc w:val="right"/>
      <w:pPr>
        <w:ind w:left="824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67"/>
    <w:rsid w:val="000459D7"/>
    <w:rsid w:val="000A4C57"/>
    <w:rsid w:val="000B045C"/>
    <w:rsid w:val="001C21C7"/>
    <w:rsid w:val="002B7675"/>
    <w:rsid w:val="00575F73"/>
    <w:rsid w:val="005E4DD0"/>
    <w:rsid w:val="00622967"/>
    <w:rsid w:val="00657121"/>
    <w:rsid w:val="00673BE8"/>
    <w:rsid w:val="006B2244"/>
    <w:rsid w:val="006B3A64"/>
    <w:rsid w:val="006E7D94"/>
    <w:rsid w:val="00772520"/>
    <w:rsid w:val="00805016"/>
    <w:rsid w:val="008422D9"/>
    <w:rsid w:val="008D4F65"/>
    <w:rsid w:val="00950611"/>
    <w:rsid w:val="009B503A"/>
    <w:rsid w:val="009C673A"/>
    <w:rsid w:val="009F76E3"/>
    <w:rsid w:val="00A513B7"/>
    <w:rsid w:val="00AD2FA7"/>
    <w:rsid w:val="00B4080F"/>
    <w:rsid w:val="00B833A0"/>
    <w:rsid w:val="00DB4568"/>
    <w:rsid w:val="00F450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EEC8"/>
  <w15:docId w15:val="{093C960A-1587-4BCB-8E86-5474BAFA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016"/>
    <w:pPr>
      <w:spacing w:after="0" w:line="240" w:lineRule="auto"/>
    </w:pPr>
    <w:rPr>
      <w:rFonts w:ascii="Times New Roman" w:eastAsia="Times New Roman" w:hAnsi="Times New Roman" w:cs="Times New Roman"/>
      <w:sz w:val="24"/>
      <w:szCs w:val="24"/>
      <w:lang w:eastAsia="es-ES"/>
    </w:rPr>
  </w:style>
  <w:style w:type="paragraph" w:styleId="Ttulo8">
    <w:name w:val="heading 8"/>
    <w:basedOn w:val="Normal"/>
    <w:next w:val="Normal"/>
    <w:link w:val="Ttulo8Car"/>
    <w:semiHidden/>
    <w:unhideWhenUsed/>
    <w:qFormat/>
    <w:rsid w:val="00805016"/>
    <w:pPr>
      <w:keepNext/>
      <w:pBdr>
        <w:top w:val="single" w:sz="4" w:space="1" w:color="333399"/>
        <w:left w:val="single" w:sz="4" w:space="4" w:color="333399"/>
        <w:bottom w:val="single" w:sz="4" w:space="1" w:color="333399"/>
        <w:right w:val="single" w:sz="4" w:space="4" w:color="333399"/>
      </w:pBdr>
      <w:shd w:val="clear" w:color="auto" w:fill="FFCC99"/>
      <w:spacing w:line="360" w:lineRule="auto"/>
      <w:ind w:firstLine="709"/>
      <w:outlineLvl w:val="7"/>
    </w:pPr>
    <w:rPr>
      <w:rFonts w:ascii="Verdana" w:hAnsi="Verdana" w:cs="Arial"/>
      <w:b/>
      <w:bCs/>
      <w:color w:val="333399"/>
      <w:sz w:val="20"/>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semiHidden/>
    <w:rsid w:val="00805016"/>
    <w:rPr>
      <w:rFonts w:ascii="Verdana" w:eastAsia="Times New Roman" w:hAnsi="Verdana" w:cs="Arial"/>
      <w:b/>
      <w:bCs/>
      <w:color w:val="333399"/>
      <w:sz w:val="20"/>
      <w:szCs w:val="15"/>
      <w:shd w:val="clear" w:color="auto" w:fill="FFCC99"/>
      <w:lang w:eastAsia="es-ES"/>
    </w:rPr>
  </w:style>
  <w:style w:type="paragraph" w:styleId="NormalWeb">
    <w:name w:val="Normal (Web)"/>
    <w:basedOn w:val="Normal"/>
    <w:semiHidden/>
    <w:unhideWhenUsed/>
    <w:rsid w:val="00805016"/>
    <w:pPr>
      <w:spacing w:line="360" w:lineRule="auto"/>
      <w:ind w:left="528" w:right="71" w:firstLine="600"/>
      <w:jc w:val="both"/>
    </w:pPr>
    <w:rPr>
      <w:rFonts w:ascii="Verdana" w:hAnsi="Verdana" w:cs="Arial"/>
      <w:sz w:val="20"/>
    </w:rPr>
  </w:style>
  <w:style w:type="paragraph" w:styleId="Textonotapie">
    <w:name w:val="footnote text"/>
    <w:basedOn w:val="Normal"/>
    <w:link w:val="TextonotapieCar"/>
    <w:semiHidden/>
    <w:unhideWhenUsed/>
    <w:rsid w:val="00805016"/>
    <w:rPr>
      <w:sz w:val="20"/>
      <w:szCs w:val="20"/>
    </w:rPr>
  </w:style>
  <w:style w:type="character" w:customStyle="1" w:styleId="TextonotapieCar">
    <w:name w:val="Texto nota pie Car"/>
    <w:basedOn w:val="Fuentedeprrafopredeter"/>
    <w:link w:val="Textonotapie"/>
    <w:semiHidden/>
    <w:rsid w:val="00805016"/>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semiHidden/>
    <w:unhideWhenUsed/>
    <w:rsid w:val="00805016"/>
    <w:pPr>
      <w:spacing w:line="360" w:lineRule="auto"/>
      <w:jc w:val="center"/>
    </w:pPr>
    <w:rPr>
      <w:rFonts w:ascii="Verdana" w:hAnsi="Verdana"/>
      <w:sz w:val="20"/>
    </w:rPr>
  </w:style>
  <w:style w:type="character" w:customStyle="1" w:styleId="TextoindependienteCar">
    <w:name w:val="Texto independiente Car"/>
    <w:basedOn w:val="Fuentedeprrafopredeter"/>
    <w:link w:val="Textoindependiente"/>
    <w:semiHidden/>
    <w:rsid w:val="00805016"/>
    <w:rPr>
      <w:rFonts w:ascii="Verdana" w:eastAsia="Times New Roman" w:hAnsi="Verdana" w:cs="Times New Roman"/>
      <w:sz w:val="20"/>
      <w:szCs w:val="24"/>
      <w:lang w:eastAsia="es-ES"/>
    </w:rPr>
  </w:style>
  <w:style w:type="paragraph" w:styleId="Sangradetextonormal">
    <w:name w:val="Body Text Indent"/>
    <w:basedOn w:val="Normal"/>
    <w:link w:val="SangradetextonormalCar"/>
    <w:semiHidden/>
    <w:unhideWhenUsed/>
    <w:rsid w:val="00805016"/>
    <w:pPr>
      <w:spacing w:line="360" w:lineRule="auto"/>
      <w:ind w:firstLine="720"/>
      <w:jc w:val="both"/>
    </w:pPr>
    <w:rPr>
      <w:rFonts w:ascii="Verdana" w:hAnsi="Verdana"/>
      <w:sz w:val="20"/>
    </w:rPr>
  </w:style>
  <w:style w:type="character" w:customStyle="1" w:styleId="SangradetextonormalCar">
    <w:name w:val="Sangría de texto normal Car"/>
    <w:basedOn w:val="Fuentedeprrafopredeter"/>
    <w:link w:val="Sangradetextonormal"/>
    <w:semiHidden/>
    <w:rsid w:val="00805016"/>
    <w:rPr>
      <w:rFonts w:ascii="Verdana" w:eastAsia="Times New Roman" w:hAnsi="Verdana" w:cs="Times New Roman"/>
      <w:sz w:val="20"/>
      <w:szCs w:val="24"/>
      <w:lang w:eastAsia="es-ES"/>
    </w:rPr>
  </w:style>
  <w:style w:type="paragraph" w:styleId="Textoindependiente3">
    <w:name w:val="Body Text 3"/>
    <w:basedOn w:val="Normal"/>
    <w:link w:val="Textoindependiente3Car"/>
    <w:semiHidden/>
    <w:unhideWhenUsed/>
    <w:rsid w:val="00805016"/>
    <w:pPr>
      <w:spacing w:line="360" w:lineRule="auto"/>
      <w:jc w:val="both"/>
    </w:pPr>
    <w:rPr>
      <w:rFonts w:ascii="Verdana" w:hAnsi="Verdana"/>
      <w:sz w:val="20"/>
    </w:rPr>
  </w:style>
  <w:style w:type="character" w:customStyle="1" w:styleId="Textoindependiente3Car">
    <w:name w:val="Texto independiente 3 Car"/>
    <w:basedOn w:val="Fuentedeprrafopredeter"/>
    <w:link w:val="Textoindependiente3"/>
    <w:semiHidden/>
    <w:rsid w:val="00805016"/>
    <w:rPr>
      <w:rFonts w:ascii="Verdana" w:eastAsia="Times New Roman" w:hAnsi="Verdana" w:cs="Times New Roman"/>
      <w:sz w:val="20"/>
      <w:szCs w:val="24"/>
      <w:lang w:eastAsia="es-ES"/>
    </w:rPr>
  </w:style>
  <w:style w:type="paragraph" w:styleId="Prrafodelista">
    <w:name w:val="List Paragraph"/>
    <w:basedOn w:val="Normal"/>
    <w:uiPriority w:val="34"/>
    <w:qFormat/>
    <w:rsid w:val="00805016"/>
    <w:pPr>
      <w:ind w:left="708"/>
    </w:pPr>
  </w:style>
  <w:style w:type="paragraph" w:customStyle="1" w:styleId="Default">
    <w:name w:val="Default"/>
    <w:semiHidden/>
    <w:rsid w:val="00805016"/>
    <w:pPr>
      <w:snapToGrid w:val="0"/>
      <w:spacing w:after="0" w:line="240" w:lineRule="auto"/>
    </w:pPr>
    <w:rPr>
      <w:rFonts w:ascii="Helvetica Neue" w:eastAsia="Times New Roman" w:hAnsi="Helvetica Neue" w:cs="Times New Roman"/>
      <w:color w:val="000000"/>
      <w:sz w:val="24"/>
      <w:szCs w:val="20"/>
      <w:lang w:eastAsia="es-ES"/>
    </w:rPr>
  </w:style>
  <w:style w:type="paragraph" w:customStyle="1" w:styleId="parrafo">
    <w:name w:val="parrafo"/>
    <w:basedOn w:val="Normal"/>
    <w:semiHidden/>
    <w:rsid w:val="00805016"/>
    <w:pPr>
      <w:spacing w:before="100" w:beforeAutospacing="1" w:after="100" w:afterAutospacing="1"/>
    </w:pPr>
  </w:style>
  <w:style w:type="character" w:styleId="Refdenotaalpie">
    <w:name w:val="footnote reference"/>
    <w:semiHidden/>
    <w:unhideWhenUsed/>
    <w:rsid w:val="00805016"/>
    <w:rPr>
      <w:vertAlign w:val="superscript"/>
    </w:rPr>
  </w:style>
  <w:style w:type="paragraph" w:styleId="Textodeglobo">
    <w:name w:val="Balloon Text"/>
    <w:basedOn w:val="Normal"/>
    <w:link w:val="TextodegloboCar"/>
    <w:uiPriority w:val="99"/>
    <w:semiHidden/>
    <w:unhideWhenUsed/>
    <w:rsid w:val="00657121"/>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121"/>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6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16</Pages>
  <Words>4293</Words>
  <Characters>23614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2021-03-24T14:39:00Z</cp:lastPrinted>
  <dcterms:created xsi:type="dcterms:W3CDTF">2020-05-20T14:39:00Z</dcterms:created>
  <dcterms:modified xsi:type="dcterms:W3CDTF">2023-05-08T12:53:00Z</dcterms:modified>
</cp:coreProperties>
</file>